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A070F" w14:textId="77777777" w:rsidR="000A034A" w:rsidRDefault="000A034A" w:rsidP="00E55DC2">
      <w:pPr>
        <w:pStyle w:val="Encabezado"/>
        <w:rPr>
          <w:rFonts w:ascii="Arial Narrow" w:hAnsi="Arial Narrow"/>
          <w:color w:val="000000" w:themeColor="text1"/>
          <w:sz w:val="22"/>
          <w:szCs w:val="22"/>
          <w:lang w:val="pt-PT"/>
        </w:rPr>
      </w:pPr>
    </w:p>
    <w:p w14:paraId="4D86D378" w14:textId="4D3EAB2F" w:rsidR="001512D6" w:rsidRPr="003D25EE" w:rsidRDefault="001512D6" w:rsidP="00E55DC2">
      <w:pPr>
        <w:pStyle w:val="Encabezado"/>
        <w:rPr>
          <w:rFonts w:ascii="Arial Narrow" w:hAnsi="Arial Narrow"/>
          <w:b/>
          <w:color w:val="000000" w:themeColor="text1"/>
          <w:sz w:val="22"/>
          <w:szCs w:val="22"/>
          <w:lang w:val="pt-PT"/>
        </w:rPr>
      </w:pPr>
      <w:r w:rsidRPr="003D25EE">
        <w:rPr>
          <w:rFonts w:ascii="Arial Narrow" w:hAnsi="Arial Narrow"/>
          <w:color w:val="000000" w:themeColor="text1"/>
          <w:sz w:val="22"/>
          <w:szCs w:val="22"/>
          <w:lang w:val="pt-PT"/>
        </w:rPr>
        <w:t>Código TRD: 4021</w:t>
      </w:r>
    </w:p>
    <w:p w14:paraId="486B70E5" w14:textId="77777777" w:rsidR="001512D6" w:rsidRPr="003D25EE" w:rsidRDefault="001512D6" w:rsidP="00E55DC2">
      <w:pPr>
        <w:pStyle w:val="paragraph"/>
        <w:spacing w:before="0" w:beforeAutospacing="0" w:after="0" w:afterAutospacing="0"/>
        <w:jc w:val="both"/>
        <w:textAlignment w:val="baseline"/>
        <w:rPr>
          <w:rStyle w:val="eop"/>
          <w:rFonts w:ascii="Arial Narrow" w:hAnsi="Arial Narrow" w:cs="Segoe UI"/>
          <w:color w:val="000000" w:themeColor="text1"/>
          <w:sz w:val="22"/>
          <w:szCs w:val="22"/>
          <w:lang w:val="pt-PT"/>
        </w:rPr>
      </w:pPr>
    </w:p>
    <w:p w14:paraId="5CD6D3E9" w14:textId="77777777" w:rsidR="001512D6" w:rsidRPr="003D25EE" w:rsidRDefault="001512D6" w:rsidP="00E55DC2">
      <w:pPr>
        <w:pStyle w:val="paragraph"/>
        <w:spacing w:before="0" w:beforeAutospacing="0" w:after="0" w:afterAutospacing="0"/>
        <w:jc w:val="both"/>
        <w:textAlignment w:val="baseline"/>
        <w:rPr>
          <w:rStyle w:val="eop"/>
          <w:rFonts w:ascii="Arial Narrow" w:hAnsi="Arial Narrow" w:cs="Segoe UI"/>
          <w:color w:val="000000" w:themeColor="text1"/>
          <w:sz w:val="22"/>
          <w:szCs w:val="22"/>
          <w:lang w:val="pt-PT"/>
        </w:rPr>
      </w:pPr>
    </w:p>
    <w:p w14:paraId="78F53D17" w14:textId="5C6C4EE9" w:rsidR="0018601F" w:rsidRPr="003D25EE" w:rsidRDefault="001512D6" w:rsidP="00E55DC2">
      <w:pPr>
        <w:tabs>
          <w:tab w:val="left" w:pos="952"/>
        </w:tabs>
        <w:jc w:val="both"/>
        <w:rPr>
          <w:rFonts w:ascii="Arial Narrow" w:hAnsi="Arial Narrow"/>
          <w:b/>
          <w:color w:val="000000" w:themeColor="text1"/>
          <w:sz w:val="22"/>
          <w:szCs w:val="22"/>
          <w:lang w:val="pt-PT"/>
        </w:rPr>
      </w:pPr>
      <w:r w:rsidRPr="003D25EE">
        <w:rPr>
          <w:rFonts w:ascii="Arial Narrow" w:hAnsi="Arial Narrow"/>
          <w:color w:val="000000" w:themeColor="text1"/>
          <w:sz w:val="22"/>
          <w:szCs w:val="22"/>
          <w:lang w:val="pt-PT"/>
        </w:rPr>
        <w:t>Señor</w:t>
      </w:r>
      <w:r w:rsidR="00F35DE6" w:rsidRPr="003D25EE">
        <w:rPr>
          <w:rFonts w:ascii="Arial Narrow" w:hAnsi="Arial Narrow"/>
          <w:color w:val="000000" w:themeColor="text1"/>
          <w:sz w:val="22"/>
          <w:szCs w:val="22"/>
          <w:lang w:val="pt-PT"/>
        </w:rPr>
        <w:t>a</w:t>
      </w:r>
    </w:p>
    <w:p w14:paraId="4B07682E" w14:textId="6B5904FD" w:rsidR="001C41B4" w:rsidRDefault="0053259E" w:rsidP="00E55DC2">
      <w:pPr>
        <w:tabs>
          <w:tab w:val="left" w:pos="952"/>
        </w:tabs>
        <w:jc w:val="both"/>
        <w:rPr>
          <w:rFonts w:ascii="Arial Narrow" w:hAnsi="Arial Narrow"/>
          <w:b/>
          <w:color w:val="000000" w:themeColor="text1"/>
          <w:sz w:val="22"/>
          <w:szCs w:val="22"/>
        </w:rPr>
      </w:pPr>
      <w:r w:rsidRPr="0053259E">
        <w:rPr>
          <w:rFonts w:ascii="Arial Narrow" w:hAnsi="Arial Narrow"/>
          <w:b/>
          <w:color w:val="000000" w:themeColor="text1"/>
          <w:sz w:val="22"/>
          <w:szCs w:val="22"/>
        </w:rPr>
        <w:t>Sandra Janneth Dueñas Tova</w:t>
      </w:r>
      <w:r w:rsidR="00F5045D">
        <w:rPr>
          <w:rFonts w:ascii="Arial Narrow" w:hAnsi="Arial Narrow"/>
          <w:b/>
          <w:color w:val="000000" w:themeColor="text1"/>
          <w:sz w:val="22"/>
          <w:szCs w:val="22"/>
        </w:rPr>
        <w:t>r</w:t>
      </w:r>
    </w:p>
    <w:p w14:paraId="75B9DBCE" w14:textId="3B5BCB52" w:rsidR="0053259E" w:rsidRPr="0053259E" w:rsidRDefault="00766382" w:rsidP="00E55DC2">
      <w:pPr>
        <w:tabs>
          <w:tab w:val="left" w:pos="952"/>
        </w:tabs>
        <w:jc w:val="both"/>
        <w:rPr>
          <w:rFonts w:ascii="Arial Narrow" w:hAnsi="Arial Narrow"/>
          <w:b/>
          <w:color w:val="000000" w:themeColor="text1"/>
          <w:sz w:val="22"/>
          <w:szCs w:val="22"/>
          <w:lang w:val="pt-PT"/>
        </w:rPr>
      </w:pPr>
      <w:r w:rsidRPr="00766382">
        <w:rPr>
          <w:rFonts w:ascii="Arial Narrow" w:hAnsi="Arial Narrow"/>
          <w:b/>
          <w:color w:val="000000" w:themeColor="text1"/>
          <w:sz w:val="22"/>
          <w:szCs w:val="22"/>
        </w:rPr>
        <w:t>sduenast@hotmail.com</w:t>
      </w:r>
    </w:p>
    <w:p w14:paraId="5E9AB6A1" w14:textId="42CA072D" w:rsidR="001C41B4" w:rsidRPr="003D25EE" w:rsidRDefault="001C41B4" w:rsidP="00E55DC2">
      <w:pPr>
        <w:tabs>
          <w:tab w:val="left" w:pos="952"/>
        </w:tabs>
        <w:jc w:val="both"/>
        <w:rPr>
          <w:rFonts w:ascii="Arial Narrow" w:hAnsi="Arial Narrow"/>
          <w:bCs/>
          <w:color w:val="000000" w:themeColor="text1"/>
          <w:sz w:val="22"/>
          <w:szCs w:val="22"/>
        </w:rPr>
      </w:pPr>
      <w:r w:rsidRPr="003D25EE">
        <w:rPr>
          <w:rFonts w:ascii="Arial Narrow" w:hAnsi="Arial Narrow"/>
          <w:bCs/>
          <w:color w:val="000000" w:themeColor="text1"/>
          <w:sz w:val="22"/>
          <w:szCs w:val="22"/>
        </w:rPr>
        <w:t>Profesional Especializado Código 2028 Grado 1</w:t>
      </w:r>
      <w:r w:rsidR="008E7C64">
        <w:rPr>
          <w:rFonts w:ascii="Arial Narrow" w:hAnsi="Arial Narrow"/>
          <w:bCs/>
          <w:color w:val="000000" w:themeColor="text1"/>
          <w:sz w:val="22"/>
          <w:szCs w:val="22"/>
        </w:rPr>
        <w:t>7</w:t>
      </w:r>
    </w:p>
    <w:p w14:paraId="229BD2CD" w14:textId="0738AB86" w:rsidR="001512D6" w:rsidRDefault="008E7C64" w:rsidP="00E55DC2">
      <w:pPr>
        <w:tabs>
          <w:tab w:val="left" w:pos="952"/>
        </w:tabs>
        <w:jc w:val="both"/>
        <w:rPr>
          <w:rFonts w:ascii="Arial Narrow" w:hAnsi="Arial Narrow"/>
          <w:bCs/>
          <w:color w:val="000000" w:themeColor="text1"/>
          <w:sz w:val="22"/>
          <w:szCs w:val="22"/>
        </w:rPr>
      </w:pPr>
      <w:r w:rsidRPr="008E7C64">
        <w:rPr>
          <w:rFonts w:ascii="Arial Narrow" w:hAnsi="Arial Narrow"/>
          <w:bCs/>
          <w:color w:val="000000" w:themeColor="text1"/>
          <w:sz w:val="22"/>
          <w:szCs w:val="22"/>
        </w:rPr>
        <w:t>Subdirección de Vigilancia e Inspección</w:t>
      </w:r>
      <w:r w:rsidR="001512D6" w:rsidRPr="003D25EE">
        <w:rPr>
          <w:rFonts w:ascii="Arial Narrow" w:hAnsi="Arial Narrow"/>
          <w:bCs/>
          <w:color w:val="000000" w:themeColor="text1"/>
          <w:sz w:val="22"/>
          <w:szCs w:val="22"/>
        </w:rPr>
        <w:tab/>
      </w:r>
    </w:p>
    <w:p w14:paraId="508C884C" w14:textId="77777777" w:rsidR="001C67B8" w:rsidRPr="003D25EE" w:rsidRDefault="001C67B8" w:rsidP="00E55DC2">
      <w:pPr>
        <w:ind w:firstLine="2410"/>
        <w:jc w:val="right"/>
        <w:rPr>
          <w:rFonts w:ascii="Arial Narrow" w:hAnsi="Arial Narrow"/>
          <w:b/>
          <w:color w:val="000000" w:themeColor="text1"/>
          <w:sz w:val="22"/>
          <w:szCs w:val="22"/>
        </w:rPr>
      </w:pPr>
    </w:p>
    <w:p w14:paraId="58901E27" w14:textId="77777777" w:rsidR="00BE4282" w:rsidRPr="003D25EE" w:rsidRDefault="00BE4282" w:rsidP="00E55DC2">
      <w:pPr>
        <w:ind w:firstLine="2410"/>
        <w:jc w:val="right"/>
        <w:rPr>
          <w:rFonts w:ascii="Arial Narrow" w:hAnsi="Arial Narrow"/>
          <w:b/>
          <w:color w:val="000000" w:themeColor="text1"/>
          <w:sz w:val="22"/>
          <w:szCs w:val="22"/>
        </w:rPr>
      </w:pPr>
    </w:p>
    <w:p w14:paraId="558EEF95" w14:textId="146A3F7F" w:rsidR="001512D6" w:rsidRPr="003D25EE" w:rsidRDefault="001512D6" w:rsidP="00E55DC2">
      <w:pPr>
        <w:ind w:firstLine="2410"/>
        <w:jc w:val="right"/>
        <w:rPr>
          <w:rFonts w:ascii="Arial Narrow" w:hAnsi="Arial Narrow"/>
          <w:color w:val="000000" w:themeColor="text1"/>
          <w:sz w:val="22"/>
          <w:szCs w:val="22"/>
        </w:rPr>
      </w:pPr>
      <w:r w:rsidRPr="003D25EE">
        <w:rPr>
          <w:rFonts w:ascii="Arial Narrow" w:hAnsi="Arial Narrow"/>
          <w:b/>
          <w:color w:val="000000" w:themeColor="text1"/>
          <w:sz w:val="22"/>
          <w:szCs w:val="22"/>
        </w:rPr>
        <w:t>ASUNTO</w:t>
      </w:r>
      <w:r w:rsidRPr="003D25EE">
        <w:rPr>
          <w:rFonts w:ascii="Arial Narrow" w:hAnsi="Arial Narrow"/>
          <w:color w:val="000000" w:themeColor="text1"/>
          <w:sz w:val="22"/>
          <w:szCs w:val="22"/>
        </w:rPr>
        <w:t xml:space="preserve">: Respuesta </w:t>
      </w:r>
      <w:r w:rsidR="001C67B8" w:rsidRPr="003D25EE">
        <w:rPr>
          <w:rFonts w:ascii="Arial Narrow" w:hAnsi="Arial Narrow"/>
          <w:color w:val="000000" w:themeColor="text1"/>
          <w:sz w:val="22"/>
          <w:szCs w:val="22"/>
        </w:rPr>
        <w:t>Solicitud</w:t>
      </w:r>
      <w:r w:rsidR="00E720F7" w:rsidRPr="003D25EE">
        <w:rPr>
          <w:rFonts w:ascii="Arial Narrow" w:hAnsi="Arial Narrow"/>
          <w:color w:val="000000" w:themeColor="text1"/>
          <w:sz w:val="22"/>
          <w:szCs w:val="22"/>
        </w:rPr>
        <w:t xml:space="preserve"> protección</w:t>
      </w:r>
      <w:r w:rsidR="001C67B8" w:rsidRPr="003D25EE">
        <w:rPr>
          <w:rFonts w:ascii="Arial Narrow" w:hAnsi="Arial Narrow"/>
          <w:color w:val="000000" w:themeColor="text1"/>
          <w:sz w:val="22"/>
          <w:szCs w:val="22"/>
        </w:rPr>
        <w:t xml:space="preserve"> estabilidad</w:t>
      </w:r>
      <w:r w:rsidR="00E720F7" w:rsidRPr="003D25EE">
        <w:rPr>
          <w:rFonts w:ascii="Arial Narrow" w:hAnsi="Arial Narrow"/>
          <w:color w:val="000000" w:themeColor="text1"/>
          <w:sz w:val="22"/>
          <w:szCs w:val="22"/>
        </w:rPr>
        <w:t xml:space="preserve"> laboral reforzada.</w:t>
      </w:r>
    </w:p>
    <w:p w14:paraId="267C4E83" w14:textId="77777777" w:rsidR="005A2558" w:rsidRPr="003D25EE" w:rsidRDefault="005A2558" w:rsidP="00E55DC2">
      <w:pPr>
        <w:jc w:val="both"/>
        <w:rPr>
          <w:rFonts w:ascii="Arial Narrow" w:hAnsi="Arial Narrow" w:cs="Arial"/>
          <w:bCs/>
          <w:color w:val="000000" w:themeColor="text1"/>
          <w:sz w:val="22"/>
          <w:szCs w:val="22"/>
        </w:rPr>
      </w:pPr>
    </w:p>
    <w:p w14:paraId="374DB97F" w14:textId="7063DE74" w:rsidR="001512D6" w:rsidRPr="003D25EE" w:rsidRDefault="001512D6" w:rsidP="00E55DC2">
      <w:pPr>
        <w:jc w:val="both"/>
        <w:rPr>
          <w:rFonts w:ascii="Arial Narrow" w:hAnsi="Arial Narrow" w:cs="Arial"/>
          <w:bCs/>
          <w:color w:val="000000" w:themeColor="text1"/>
          <w:sz w:val="22"/>
          <w:szCs w:val="22"/>
        </w:rPr>
      </w:pPr>
    </w:p>
    <w:p w14:paraId="661F1327" w14:textId="40A069A8" w:rsidR="00586415" w:rsidRPr="003D25EE" w:rsidRDefault="00586415" w:rsidP="00E55DC2">
      <w:pPr>
        <w:jc w:val="both"/>
        <w:rPr>
          <w:rFonts w:ascii="Arial Narrow" w:hAnsi="Arial Narrow" w:cs="Arial"/>
          <w:bCs/>
          <w:color w:val="000000" w:themeColor="text1"/>
          <w:sz w:val="22"/>
          <w:szCs w:val="22"/>
        </w:rPr>
      </w:pPr>
      <w:r w:rsidRPr="003D25EE">
        <w:rPr>
          <w:rFonts w:ascii="Arial Narrow" w:hAnsi="Arial Narrow" w:cs="Arial"/>
          <w:bCs/>
          <w:color w:val="000000" w:themeColor="text1"/>
          <w:sz w:val="22"/>
          <w:szCs w:val="22"/>
        </w:rPr>
        <w:t>Respetad</w:t>
      </w:r>
      <w:r w:rsidR="00F35DE6" w:rsidRPr="003D25EE">
        <w:rPr>
          <w:rFonts w:ascii="Arial Narrow" w:hAnsi="Arial Narrow" w:cs="Arial"/>
          <w:bCs/>
          <w:color w:val="000000" w:themeColor="text1"/>
          <w:sz w:val="22"/>
          <w:szCs w:val="22"/>
        </w:rPr>
        <w:t>a</w:t>
      </w:r>
      <w:r w:rsidRPr="003D25EE">
        <w:rPr>
          <w:rFonts w:ascii="Arial Narrow" w:hAnsi="Arial Narrow" w:cs="Arial"/>
          <w:bCs/>
          <w:color w:val="000000" w:themeColor="text1"/>
          <w:sz w:val="22"/>
          <w:szCs w:val="22"/>
        </w:rPr>
        <w:t xml:space="preserve"> Señor</w:t>
      </w:r>
      <w:r w:rsidR="00F35DE6" w:rsidRPr="003D25EE">
        <w:rPr>
          <w:rFonts w:ascii="Arial Narrow" w:hAnsi="Arial Narrow" w:cs="Arial"/>
          <w:bCs/>
          <w:color w:val="000000" w:themeColor="text1"/>
          <w:sz w:val="22"/>
          <w:szCs w:val="22"/>
        </w:rPr>
        <w:t xml:space="preserve">a </w:t>
      </w:r>
      <w:r w:rsidR="00F5045D">
        <w:rPr>
          <w:rFonts w:ascii="Arial Narrow" w:hAnsi="Arial Narrow" w:cs="Arial"/>
          <w:bCs/>
          <w:color w:val="000000" w:themeColor="text1"/>
          <w:sz w:val="22"/>
          <w:szCs w:val="22"/>
        </w:rPr>
        <w:t>Sandra Janneth</w:t>
      </w:r>
      <w:r w:rsidR="001C41B4" w:rsidRPr="003D25EE">
        <w:rPr>
          <w:rFonts w:ascii="Arial Narrow" w:hAnsi="Arial Narrow" w:cs="Arial"/>
          <w:bCs/>
          <w:color w:val="000000" w:themeColor="text1"/>
          <w:sz w:val="22"/>
          <w:szCs w:val="22"/>
        </w:rPr>
        <w:t>,</w:t>
      </w:r>
    </w:p>
    <w:p w14:paraId="6BD7B789" w14:textId="77777777" w:rsidR="006F31AF" w:rsidRPr="003D25EE" w:rsidRDefault="006F31AF" w:rsidP="00E55DC2">
      <w:pPr>
        <w:jc w:val="both"/>
        <w:rPr>
          <w:rFonts w:ascii="Arial Narrow" w:hAnsi="Arial Narrow" w:cs="Arial"/>
          <w:bCs/>
          <w:color w:val="000000" w:themeColor="text1"/>
          <w:sz w:val="22"/>
          <w:szCs w:val="22"/>
        </w:rPr>
      </w:pPr>
    </w:p>
    <w:p w14:paraId="57C8DAD8" w14:textId="5C815BFA" w:rsidR="00105972" w:rsidRDefault="006F31AF" w:rsidP="00E55DC2">
      <w:pPr>
        <w:jc w:val="both"/>
        <w:rPr>
          <w:rFonts w:ascii="Arial Narrow" w:hAnsi="Arial Narrow" w:cs="Arial"/>
          <w:bCs/>
          <w:color w:val="000000" w:themeColor="text1"/>
          <w:sz w:val="22"/>
          <w:szCs w:val="22"/>
        </w:rPr>
      </w:pPr>
      <w:r w:rsidRPr="003D25EE">
        <w:rPr>
          <w:rFonts w:ascii="Arial Narrow" w:hAnsi="Arial Narrow" w:cs="Arial"/>
          <w:bCs/>
          <w:color w:val="000000" w:themeColor="text1"/>
          <w:sz w:val="22"/>
          <w:szCs w:val="22"/>
        </w:rPr>
        <w:t>E</w:t>
      </w:r>
      <w:r w:rsidR="00586415" w:rsidRPr="003D25EE">
        <w:rPr>
          <w:rFonts w:ascii="Arial Narrow" w:hAnsi="Arial Narrow" w:cs="Arial"/>
          <w:bCs/>
          <w:color w:val="000000" w:themeColor="text1"/>
          <w:sz w:val="22"/>
          <w:szCs w:val="22"/>
        </w:rPr>
        <w:t xml:space="preserve">n relación con su solicitud de protección especial </w:t>
      </w:r>
      <w:r w:rsidR="00105972">
        <w:rPr>
          <w:rFonts w:ascii="Arial Narrow" w:hAnsi="Arial Narrow" w:cs="Arial"/>
          <w:bCs/>
          <w:color w:val="000000" w:themeColor="text1"/>
          <w:sz w:val="22"/>
          <w:szCs w:val="22"/>
        </w:rPr>
        <w:t xml:space="preserve">en la cual </w:t>
      </w:r>
      <w:r w:rsidR="00B8547A">
        <w:rPr>
          <w:rFonts w:ascii="Arial Narrow" w:hAnsi="Arial Narrow" w:cs="Arial"/>
          <w:bCs/>
          <w:color w:val="000000" w:themeColor="text1"/>
          <w:sz w:val="22"/>
          <w:szCs w:val="22"/>
        </w:rPr>
        <w:t>indica:</w:t>
      </w:r>
    </w:p>
    <w:p w14:paraId="67AF0133" w14:textId="77777777" w:rsidR="00B8547A" w:rsidRDefault="00B8547A" w:rsidP="00E55DC2">
      <w:pPr>
        <w:jc w:val="both"/>
        <w:rPr>
          <w:rFonts w:ascii="Arial Narrow" w:hAnsi="Arial Narrow" w:cs="Arial"/>
          <w:bCs/>
          <w:color w:val="000000" w:themeColor="text1"/>
          <w:sz w:val="22"/>
          <w:szCs w:val="22"/>
        </w:rPr>
      </w:pPr>
    </w:p>
    <w:p w14:paraId="10C818D8" w14:textId="6DF6889A" w:rsidR="00105972" w:rsidRPr="00105972" w:rsidRDefault="00105972" w:rsidP="00B8547A">
      <w:pPr>
        <w:ind w:left="708"/>
        <w:jc w:val="both"/>
        <w:rPr>
          <w:rFonts w:ascii="Arial Narrow" w:hAnsi="Arial Narrow" w:cs="Arial"/>
          <w:bCs/>
          <w:i/>
          <w:iCs/>
          <w:color w:val="000000" w:themeColor="text1"/>
          <w:sz w:val="22"/>
          <w:szCs w:val="22"/>
        </w:rPr>
      </w:pPr>
      <w:r>
        <w:rPr>
          <w:rFonts w:ascii="Arial Narrow" w:hAnsi="Arial Narrow" w:cs="Arial"/>
          <w:bCs/>
          <w:color w:val="000000" w:themeColor="text1"/>
          <w:sz w:val="22"/>
          <w:szCs w:val="22"/>
        </w:rPr>
        <w:t>“(…)</w:t>
      </w:r>
      <w:r w:rsidRPr="00105972">
        <w:rPr>
          <w:rFonts w:ascii="Arial Narrow" w:hAnsi="Arial Narrow" w:cs="Arial"/>
          <w:bCs/>
          <w:color w:val="000000" w:themeColor="text1"/>
          <w:sz w:val="22"/>
          <w:szCs w:val="22"/>
        </w:rPr>
        <w:t xml:space="preserve">. </w:t>
      </w:r>
      <w:r w:rsidRPr="00105972">
        <w:rPr>
          <w:rFonts w:ascii="Arial Narrow" w:hAnsi="Arial Narrow" w:cs="Arial"/>
          <w:bCs/>
          <w:i/>
          <w:iCs/>
          <w:color w:val="000000" w:themeColor="text1"/>
          <w:sz w:val="22"/>
          <w:szCs w:val="22"/>
        </w:rPr>
        <w:t xml:space="preserve">Me encuentro vinculada al Ministerio de Tecnologías de la Información y las Comunicaciones mediante nombramiento en provisionalidad en el cargo de Profesional Especializado Código 2028 Grado 17, adscrito a la Subdirección de Vigilancia e Inspección desde el 24 de enero de 2024. 2. El día 20 de octubre de 2025, me fue notificada la Resolución No. 04387, mediante la cual se dispone la terminación de mi nombramiento provisional, bajo el argumento de que el cargo fue provisto mediante el Concurso Nacional de Méritos No. 6 adelantado por la Comisión Nacional del Servicio Civil (CNSC), y que el cargo que ocupó se encontraba provisto en encargo. 3. Actualmente me encuentro en tratamiento y seguimiento oncológico por diagnóstico de cáncer de mama, situación debidamente informada a la entidad y respaldada con historia clínica y certificaciones médicas emitidas por mi EPS </w:t>
      </w:r>
      <w:proofErr w:type="spellStart"/>
      <w:r w:rsidRPr="00105972">
        <w:rPr>
          <w:rFonts w:ascii="Arial Narrow" w:hAnsi="Arial Narrow" w:cs="Arial"/>
          <w:bCs/>
          <w:i/>
          <w:iCs/>
          <w:color w:val="000000" w:themeColor="text1"/>
          <w:sz w:val="22"/>
          <w:szCs w:val="22"/>
        </w:rPr>
        <w:t>Aliansalud</w:t>
      </w:r>
      <w:proofErr w:type="spellEnd"/>
      <w:r w:rsidRPr="00105972">
        <w:rPr>
          <w:rFonts w:ascii="Arial Narrow" w:hAnsi="Arial Narrow" w:cs="Arial"/>
          <w:bCs/>
          <w:i/>
          <w:iCs/>
          <w:color w:val="000000" w:themeColor="text1"/>
          <w:sz w:val="22"/>
          <w:szCs w:val="22"/>
        </w:rPr>
        <w:t xml:space="preserve">. 4. Dicha condición me confiere una protección laboral reforzada, conforme a lo establecido por la Corte Constitucional en sentencias SU-049 de 2017, T-308 de 2019, T-020 de 2022, entre otras, las cuales determinan que en casos de enfermedad grave o discapacidad se deben adoptar medidas especiales para garantizar la continuidad laboral y el tratamiento médico. 5. He sido beneficiaria de una acción afirmativa en el marco de los procesos de fortalecimiento de la inclusión laboral en el sector público, razón por la cual solicito información sobre el estado actual y futuro de mi caso, teniendo en cuenta mi situación médica y la reciente decisión administrativa. 6. Soy madre cabeza de familia, de mi actividad laboral depende la educación de uno de mis hijos, quien a sus 18 </w:t>
      </w:r>
      <w:proofErr w:type="gramStart"/>
      <w:r w:rsidRPr="00105972">
        <w:rPr>
          <w:rFonts w:ascii="Arial Narrow" w:hAnsi="Arial Narrow" w:cs="Arial"/>
          <w:bCs/>
          <w:i/>
          <w:iCs/>
          <w:color w:val="000000" w:themeColor="text1"/>
          <w:sz w:val="22"/>
          <w:szCs w:val="22"/>
        </w:rPr>
        <w:t>años de edad</w:t>
      </w:r>
      <w:proofErr w:type="gramEnd"/>
      <w:r w:rsidRPr="00105972">
        <w:rPr>
          <w:rFonts w:ascii="Arial Narrow" w:hAnsi="Arial Narrow" w:cs="Arial"/>
          <w:bCs/>
          <w:i/>
          <w:iCs/>
          <w:color w:val="000000" w:themeColor="text1"/>
          <w:sz w:val="22"/>
          <w:szCs w:val="22"/>
        </w:rPr>
        <w:t xml:space="preserve"> está cursando primer semestre de su carrera universitaria y su manutención depende exclusivamente de mí, como su madre y quien ostenta su patria potestad (…)”</w:t>
      </w:r>
    </w:p>
    <w:p w14:paraId="3D460155" w14:textId="77777777" w:rsidR="00B8547A" w:rsidRDefault="00B8547A" w:rsidP="00E55DC2">
      <w:pPr>
        <w:jc w:val="both"/>
        <w:rPr>
          <w:rFonts w:ascii="Arial Narrow" w:hAnsi="Arial Narrow" w:cs="Arial"/>
          <w:bCs/>
          <w:color w:val="000000" w:themeColor="text1"/>
          <w:sz w:val="22"/>
          <w:szCs w:val="22"/>
        </w:rPr>
      </w:pPr>
    </w:p>
    <w:p w14:paraId="4AE71A72" w14:textId="7473721E" w:rsidR="00B8547A" w:rsidRDefault="00B8547A" w:rsidP="00E55DC2">
      <w:pPr>
        <w:jc w:val="both"/>
        <w:rPr>
          <w:rFonts w:ascii="Arial Narrow" w:hAnsi="Arial Narrow" w:cs="Arial"/>
          <w:bCs/>
          <w:color w:val="000000" w:themeColor="text1"/>
          <w:sz w:val="22"/>
          <w:szCs w:val="22"/>
        </w:rPr>
      </w:pPr>
      <w:r>
        <w:rPr>
          <w:rFonts w:ascii="Arial Narrow" w:hAnsi="Arial Narrow" w:cs="Arial"/>
          <w:bCs/>
          <w:color w:val="000000" w:themeColor="text1"/>
          <w:sz w:val="22"/>
          <w:szCs w:val="22"/>
        </w:rPr>
        <w:t xml:space="preserve">Y con base a los hechos expuestos solicita: </w:t>
      </w:r>
    </w:p>
    <w:p w14:paraId="3E9638E7" w14:textId="77777777" w:rsidR="00B8547A" w:rsidRPr="00B8547A" w:rsidRDefault="00B8547A" w:rsidP="00E55DC2">
      <w:pPr>
        <w:jc w:val="both"/>
        <w:rPr>
          <w:rFonts w:ascii="Arial Narrow" w:hAnsi="Arial Narrow" w:cs="Arial"/>
          <w:bCs/>
          <w:i/>
          <w:iCs/>
          <w:color w:val="000000" w:themeColor="text1"/>
          <w:sz w:val="22"/>
          <w:szCs w:val="22"/>
        </w:rPr>
      </w:pPr>
    </w:p>
    <w:p w14:paraId="5A75F5FC" w14:textId="7CF87933" w:rsidR="00B8547A" w:rsidRPr="00B8547A" w:rsidRDefault="00B8547A" w:rsidP="00B8547A">
      <w:pPr>
        <w:ind w:left="708"/>
        <w:jc w:val="both"/>
        <w:rPr>
          <w:rFonts w:ascii="Arial Narrow" w:hAnsi="Arial Narrow" w:cs="Arial"/>
          <w:bCs/>
          <w:i/>
          <w:iCs/>
          <w:color w:val="000000" w:themeColor="text1"/>
          <w:sz w:val="22"/>
          <w:szCs w:val="22"/>
        </w:rPr>
      </w:pPr>
      <w:r w:rsidRPr="00B8547A">
        <w:rPr>
          <w:rFonts w:ascii="Arial Narrow" w:hAnsi="Arial Narrow" w:cs="Arial"/>
          <w:bCs/>
          <w:i/>
          <w:iCs/>
          <w:color w:val="000000" w:themeColor="text1"/>
          <w:sz w:val="22"/>
          <w:szCs w:val="22"/>
        </w:rPr>
        <w:t xml:space="preserve">“(…)1. Que se informe formalmente el estado actual y las actuaciones que adelantará la Subdirección de Gestión del Talento Humano respecto a mi caso, en especial lo relacionado con la acción afirmativa y las medidas de protección aplicables dada mi situación de salud. 2. Que se reconsidere la ejecución de la Resolución No. 04387 de 2025, hasta tanto se garantice plenamente la protección de mis derechos fundamentales al trabajo, a la salud, a la vida digna y a la estabilidad laboral reforzada. 3. Que, en caso de mantenerse la decisión de provisión del cargo mediante concurso, se me brinde una alternativa o reubicación laboral temporal o equivalente, acorde con mi estado de salud y las necesidades del servicio, en cumplimiento del principio de protección especial previsto por la jurisprudencia constitucional. 4. Que se certifique por escrito </w:t>
      </w:r>
      <w:r w:rsidRPr="00B8547A">
        <w:rPr>
          <w:rFonts w:ascii="Arial Narrow" w:hAnsi="Arial Narrow" w:cs="Arial"/>
          <w:bCs/>
          <w:i/>
          <w:iCs/>
          <w:color w:val="000000" w:themeColor="text1"/>
          <w:sz w:val="22"/>
          <w:szCs w:val="22"/>
        </w:rPr>
        <w:lastRenderedPageBreak/>
        <w:t>si la entidad solicitó o no autorización previa al Ministerio del Trabajo para proceder con mi desvinculación, de conformidad con la normatividad vigente que protege a los trabajadores en condiciones de debilidad manifiesta. 5. Que se informe el trámite y las decisiones que el Ministerio adoptará en el marco de la política de acciones afirmativas frente a mi caso particular (…)”</w:t>
      </w:r>
    </w:p>
    <w:p w14:paraId="38FC18F6" w14:textId="77777777" w:rsidR="00B8547A" w:rsidRDefault="00B8547A" w:rsidP="00E55DC2">
      <w:pPr>
        <w:jc w:val="both"/>
        <w:rPr>
          <w:rFonts w:ascii="Arial Narrow" w:hAnsi="Arial Narrow" w:cs="Arial"/>
          <w:bCs/>
          <w:color w:val="000000" w:themeColor="text1"/>
          <w:sz w:val="22"/>
          <w:szCs w:val="22"/>
        </w:rPr>
      </w:pPr>
    </w:p>
    <w:p w14:paraId="512E9D94" w14:textId="3BECCABD" w:rsidR="00586415" w:rsidRPr="00105972" w:rsidRDefault="00B8547A" w:rsidP="00E55DC2">
      <w:pPr>
        <w:jc w:val="both"/>
        <w:rPr>
          <w:rFonts w:ascii="Arial Narrow" w:hAnsi="Arial Narrow" w:cs="Arial"/>
          <w:color w:val="000000" w:themeColor="text1"/>
          <w:sz w:val="22"/>
          <w:szCs w:val="22"/>
        </w:rPr>
      </w:pPr>
      <w:r>
        <w:rPr>
          <w:rFonts w:ascii="Arial Narrow" w:hAnsi="Arial Narrow" w:cs="Arial"/>
          <w:bCs/>
          <w:color w:val="000000" w:themeColor="text1"/>
          <w:sz w:val="22"/>
          <w:szCs w:val="22"/>
        </w:rPr>
        <w:t xml:space="preserve">Siendo así, </w:t>
      </w:r>
      <w:r w:rsidR="00105972">
        <w:rPr>
          <w:rFonts w:ascii="Arial Narrow" w:hAnsi="Arial Narrow" w:cs="Arial"/>
          <w:bCs/>
          <w:color w:val="000000" w:themeColor="text1"/>
          <w:sz w:val="22"/>
          <w:szCs w:val="22"/>
        </w:rPr>
        <w:t xml:space="preserve">esta </w:t>
      </w:r>
      <w:r w:rsidR="00105972" w:rsidRPr="003D25EE">
        <w:rPr>
          <w:rFonts w:ascii="Arial Narrow" w:hAnsi="Arial Narrow" w:cs="Arial"/>
          <w:color w:val="000000" w:themeColor="text1"/>
          <w:sz w:val="22"/>
          <w:szCs w:val="22"/>
        </w:rPr>
        <w:t>Subdirec</w:t>
      </w:r>
      <w:r w:rsidR="00105972">
        <w:rPr>
          <w:rFonts w:ascii="Arial Narrow" w:hAnsi="Arial Narrow" w:cs="Arial"/>
          <w:color w:val="000000" w:themeColor="text1"/>
          <w:sz w:val="22"/>
          <w:szCs w:val="22"/>
        </w:rPr>
        <w:t xml:space="preserve">ción </w:t>
      </w:r>
      <w:r w:rsidR="00105972" w:rsidRPr="003D25EE">
        <w:rPr>
          <w:rFonts w:ascii="Arial Narrow" w:hAnsi="Arial Narrow" w:cs="Arial"/>
          <w:color w:val="000000" w:themeColor="text1"/>
          <w:sz w:val="22"/>
          <w:szCs w:val="22"/>
        </w:rPr>
        <w:t>para la Gestión del Talento Humano</w:t>
      </w:r>
      <w:r w:rsidR="00105972">
        <w:rPr>
          <w:rFonts w:ascii="Arial Narrow" w:hAnsi="Arial Narrow" w:cs="Arial"/>
          <w:color w:val="000000" w:themeColor="text1"/>
          <w:sz w:val="22"/>
          <w:szCs w:val="22"/>
        </w:rPr>
        <w:t xml:space="preserve"> se </w:t>
      </w:r>
      <w:r w:rsidR="00586415" w:rsidRPr="003D25EE">
        <w:rPr>
          <w:rFonts w:ascii="Arial Narrow" w:hAnsi="Arial Narrow" w:cs="Arial"/>
          <w:bCs/>
          <w:color w:val="000000" w:themeColor="text1"/>
          <w:sz w:val="22"/>
          <w:szCs w:val="22"/>
        </w:rPr>
        <w:t>permit</w:t>
      </w:r>
      <w:r w:rsidR="00704B7A">
        <w:rPr>
          <w:rFonts w:ascii="Arial Narrow" w:hAnsi="Arial Narrow" w:cs="Arial"/>
          <w:bCs/>
          <w:color w:val="000000" w:themeColor="text1"/>
          <w:sz w:val="22"/>
          <w:szCs w:val="22"/>
        </w:rPr>
        <w:t>e</w:t>
      </w:r>
      <w:r w:rsidR="00586415" w:rsidRPr="003D25EE">
        <w:rPr>
          <w:rFonts w:ascii="Arial Narrow" w:hAnsi="Arial Narrow" w:cs="Arial"/>
          <w:bCs/>
          <w:color w:val="000000" w:themeColor="text1"/>
          <w:sz w:val="22"/>
          <w:szCs w:val="22"/>
        </w:rPr>
        <w:t xml:space="preserve"> dar respuesta en los siguientes términos:</w:t>
      </w:r>
    </w:p>
    <w:p w14:paraId="10215D47" w14:textId="77777777" w:rsidR="00576E8B" w:rsidRPr="003D25EE" w:rsidRDefault="00576E8B" w:rsidP="00E55DC2">
      <w:pPr>
        <w:jc w:val="both"/>
        <w:rPr>
          <w:rFonts w:ascii="Arial Narrow" w:hAnsi="Arial Narrow" w:cs="Arial"/>
          <w:bCs/>
          <w:color w:val="000000" w:themeColor="text1"/>
          <w:sz w:val="22"/>
          <w:szCs w:val="22"/>
        </w:rPr>
      </w:pPr>
    </w:p>
    <w:p w14:paraId="07CDD537" w14:textId="5359690F" w:rsidR="00E720F7" w:rsidRPr="003D25EE" w:rsidRDefault="00E720F7" w:rsidP="00E55DC2">
      <w:pPr>
        <w:jc w:val="both"/>
        <w:rPr>
          <w:rFonts w:ascii="Arial Narrow" w:hAnsi="Arial Narrow" w:cs="Arial"/>
          <w:bCs/>
          <w:color w:val="000000" w:themeColor="text1"/>
          <w:sz w:val="22"/>
          <w:szCs w:val="22"/>
        </w:rPr>
      </w:pPr>
      <w:r w:rsidRPr="003D25EE">
        <w:rPr>
          <w:rFonts w:ascii="Arial Narrow" w:hAnsi="Arial Narrow" w:cs="Arial"/>
          <w:bCs/>
          <w:color w:val="000000" w:themeColor="text1"/>
          <w:sz w:val="22"/>
          <w:szCs w:val="22"/>
        </w:rPr>
        <w:t xml:space="preserve">Sea lo primero </w:t>
      </w:r>
      <w:r w:rsidR="000A034A">
        <w:rPr>
          <w:rFonts w:ascii="Arial Narrow" w:hAnsi="Arial Narrow" w:cs="Arial"/>
          <w:bCs/>
          <w:color w:val="000000" w:themeColor="text1"/>
          <w:sz w:val="22"/>
          <w:szCs w:val="22"/>
        </w:rPr>
        <w:t>aclara</w:t>
      </w:r>
      <w:r w:rsidR="00425F27">
        <w:rPr>
          <w:rFonts w:ascii="Arial Narrow" w:hAnsi="Arial Narrow" w:cs="Arial"/>
          <w:bCs/>
          <w:color w:val="000000" w:themeColor="text1"/>
          <w:sz w:val="22"/>
          <w:szCs w:val="22"/>
        </w:rPr>
        <w:t>r</w:t>
      </w:r>
      <w:r w:rsidR="000A034A">
        <w:rPr>
          <w:rFonts w:ascii="Arial Narrow" w:hAnsi="Arial Narrow" w:cs="Arial"/>
          <w:bCs/>
          <w:color w:val="000000" w:themeColor="text1"/>
          <w:sz w:val="22"/>
          <w:szCs w:val="22"/>
        </w:rPr>
        <w:t xml:space="preserve"> a la peticionaria</w:t>
      </w:r>
      <w:r w:rsidRPr="003D25EE">
        <w:rPr>
          <w:rFonts w:ascii="Arial Narrow" w:hAnsi="Arial Narrow" w:cs="Arial"/>
          <w:bCs/>
          <w:color w:val="000000" w:themeColor="text1"/>
          <w:sz w:val="22"/>
          <w:szCs w:val="22"/>
        </w:rPr>
        <w:t xml:space="preserve"> que, respecto de los servidores públicos vinculados en </w:t>
      </w:r>
      <w:r w:rsidRPr="003D25EE">
        <w:rPr>
          <w:rFonts w:ascii="Arial Narrow" w:hAnsi="Arial Narrow" w:cs="Arial"/>
          <w:b/>
          <w:bCs/>
          <w:color w:val="000000" w:themeColor="text1"/>
          <w:sz w:val="22"/>
          <w:szCs w:val="22"/>
        </w:rPr>
        <w:t>provisionalidad</w:t>
      </w:r>
      <w:r w:rsidRPr="003D25EE">
        <w:rPr>
          <w:rFonts w:ascii="Arial Narrow" w:hAnsi="Arial Narrow" w:cs="Arial"/>
          <w:bCs/>
          <w:color w:val="000000" w:themeColor="text1"/>
          <w:sz w:val="22"/>
          <w:szCs w:val="22"/>
        </w:rPr>
        <w:t xml:space="preserve">, la </w:t>
      </w:r>
      <w:r w:rsidRPr="003D25EE">
        <w:rPr>
          <w:rFonts w:ascii="Arial Narrow" w:hAnsi="Arial Narrow" w:cs="Arial"/>
          <w:b/>
          <w:bCs/>
          <w:color w:val="000000" w:themeColor="text1"/>
          <w:sz w:val="22"/>
          <w:szCs w:val="22"/>
        </w:rPr>
        <w:t>Corte Constitucional</w:t>
      </w:r>
      <w:r w:rsidRPr="003D25EE">
        <w:rPr>
          <w:rFonts w:ascii="Arial Narrow" w:hAnsi="Arial Narrow" w:cs="Arial"/>
          <w:bCs/>
          <w:color w:val="000000" w:themeColor="text1"/>
          <w:sz w:val="22"/>
          <w:szCs w:val="22"/>
        </w:rPr>
        <w:t xml:space="preserve">, mediante </w:t>
      </w:r>
      <w:r w:rsidRPr="003D25EE">
        <w:rPr>
          <w:rFonts w:ascii="Arial Narrow" w:hAnsi="Arial Narrow" w:cs="Arial"/>
          <w:b/>
          <w:bCs/>
          <w:color w:val="000000" w:themeColor="text1"/>
          <w:sz w:val="22"/>
          <w:szCs w:val="22"/>
        </w:rPr>
        <w:t>Sentencia SU-446 de 2011</w:t>
      </w:r>
      <w:r w:rsidRPr="003D25EE">
        <w:rPr>
          <w:rFonts w:ascii="Arial Narrow" w:hAnsi="Arial Narrow" w:cs="Arial"/>
          <w:bCs/>
          <w:color w:val="000000" w:themeColor="text1"/>
          <w:sz w:val="22"/>
          <w:szCs w:val="22"/>
        </w:rPr>
        <w:t>, dispuso lo siguiente:</w:t>
      </w:r>
    </w:p>
    <w:p w14:paraId="58D6563C" w14:textId="77777777" w:rsidR="00E720F7" w:rsidRPr="003D25EE" w:rsidRDefault="00E720F7" w:rsidP="00E55DC2">
      <w:pPr>
        <w:jc w:val="both"/>
        <w:rPr>
          <w:rFonts w:ascii="Arial Narrow" w:hAnsi="Arial Narrow" w:cs="Arial"/>
          <w:bCs/>
          <w:color w:val="000000" w:themeColor="text1"/>
          <w:sz w:val="22"/>
          <w:szCs w:val="22"/>
        </w:rPr>
      </w:pPr>
    </w:p>
    <w:p w14:paraId="04600B83" w14:textId="788E57DE" w:rsidR="00586415" w:rsidRPr="003D25EE" w:rsidRDefault="00E720F7" w:rsidP="00E55DC2">
      <w:pPr>
        <w:ind w:left="567"/>
        <w:jc w:val="both"/>
        <w:rPr>
          <w:rFonts w:ascii="Arial Narrow" w:hAnsi="Arial Narrow" w:cs="Arial"/>
          <w:bCs/>
          <w:color w:val="000000" w:themeColor="text1"/>
          <w:sz w:val="22"/>
          <w:szCs w:val="22"/>
        </w:rPr>
      </w:pPr>
      <w:r w:rsidRPr="003D25EE">
        <w:rPr>
          <w:rFonts w:ascii="Arial Narrow" w:hAnsi="Arial Narrow"/>
          <w:i/>
          <w:color w:val="000000" w:themeColor="text1"/>
          <w:sz w:val="22"/>
          <w:szCs w:val="22"/>
        </w:rPr>
        <w:t>«</w:t>
      </w:r>
      <w:r w:rsidRPr="003D25EE">
        <w:rPr>
          <w:rFonts w:ascii="Arial Narrow" w:hAnsi="Arial Narrow" w:cs="Arial"/>
          <w:color w:val="000000" w:themeColor="text1"/>
          <w:sz w:val="22"/>
          <w:szCs w:val="22"/>
        </w:rPr>
        <w:t>[…]</w:t>
      </w:r>
      <w:r w:rsidRPr="003D25EE">
        <w:rPr>
          <w:rFonts w:ascii="Arial Narrow" w:hAnsi="Arial Narrow" w:cs="Arial"/>
          <w:color w:val="000000" w:themeColor="text1"/>
          <w:sz w:val="22"/>
          <w:szCs w:val="22"/>
          <w14:ligatures w14:val="standardContextual"/>
        </w:rPr>
        <w:t xml:space="preserve"> </w:t>
      </w:r>
      <w:r w:rsidRPr="003D25EE">
        <w:rPr>
          <w:rFonts w:ascii="Arial Narrow" w:hAnsi="Arial Narrow"/>
          <w:i/>
          <w:color w:val="000000" w:themeColor="text1"/>
          <w:sz w:val="22"/>
          <w:szCs w:val="22"/>
        </w:rPr>
        <w:t>G</w:t>
      </w:r>
      <w:r w:rsidR="00586415" w:rsidRPr="003D25EE">
        <w:rPr>
          <w:rFonts w:ascii="Arial Narrow" w:hAnsi="Arial Narrow" w:cs="Arial"/>
          <w:bCs/>
          <w:i/>
          <w:iCs/>
          <w:color w:val="000000" w:themeColor="text1"/>
          <w:sz w:val="22"/>
          <w:szCs w:val="22"/>
        </w:rPr>
        <w:t>ozan de una estabilidad relativa, en la medida en que sólo pueden ser desvinculados para proveer el cargo que ocupan con una persona de carrera o por razones objetivas claramente expuestas en el acto de desvinculación. En consecuencia, la terminación de una vinculación en provisionalidad porque la plaza respectiva debe ser provista con una persona que ganó el concurso, no desconoce los derechos de esta clase de funcionarios, pues precisamente la estabilidad relativa que se le ha reconocido a quienes están vinculados bajo esta modalidad, cede frente al mejor derecho que tienen las personas que ganaron un concurso público de méritos</w:t>
      </w:r>
      <w:r w:rsidRPr="003D25EE">
        <w:rPr>
          <w:rFonts w:ascii="Arial Narrow" w:hAnsi="Arial Narrow"/>
          <w:i/>
          <w:color w:val="000000" w:themeColor="text1"/>
          <w:sz w:val="22"/>
          <w:szCs w:val="22"/>
        </w:rPr>
        <w:t>»</w:t>
      </w:r>
      <w:r w:rsidR="00586415" w:rsidRPr="003D25EE">
        <w:rPr>
          <w:rFonts w:ascii="Arial Narrow" w:hAnsi="Arial Narrow" w:cs="Arial"/>
          <w:bCs/>
          <w:color w:val="000000" w:themeColor="text1"/>
          <w:sz w:val="22"/>
          <w:szCs w:val="22"/>
        </w:rPr>
        <w:t>.</w:t>
      </w:r>
    </w:p>
    <w:p w14:paraId="7BA0EB6B" w14:textId="77777777" w:rsidR="00A7260F" w:rsidRPr="003D25EE" w:rsidRDefault="00A7260F" w:rsidP="00E55DC2">
      <w:pPr>
        <w:jc w:val="both"/>
        <w:rPr>
          <w:rFonts w:ascii="Arial Narrow" w:hAnsi="Arial Narrow" w:cs="Arial"/>
          <w:bCs/>
          <w:color w:val="000000" w:themeColor="text1"/>
          <w:sz w:val="22"/>
          <w:szCs w:val="22"/>
        </w:rPr>
      </w:pPr>
    </w:p>
    <w:p w14:paraId="32D6C3FC" w14:textId="6AB49D3D" w:rsidR="00E55DC2" w:rsidRPr="003D25EE" w:rsidRDefault="00E55DC2" w:rsidP="00425F27">
      <w:pPr>
        <w:autoSpaceDE w:val="0"/>
        <w:autoSpaceDN w:val="0"/>
        <w:adjustRightInd w:val="0"/>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En ese sentido, cuando existe lista de elegibles en firme como resultado de un concurso de méritos —como ocurre actualmente en esta Cartera Ministerial dentro del Proceso de Selección Entidades del Orden Nacional – Nación 6—, previo a la expedición de los actos de nombramiento en período de prueba y la consecuente desvinculación de los servidores en provisionalidad, la entidad debe observar lo dispuesto en los parágrafos 2° y 3° del artículo 2.2.5.3.2 del Decreto 1083 de 2015, modificado por el Decreto 648 de 2017.</w:t>
      </w:r>
      <w:r w:rsidRPr="003D25EE">
        <w:rPr>
          <w:rFonts w:ascii="Arial Narrow" w:hAnsi="Arial Narrow" w:cs="Arial"/>
          <w:bCs/>
          <w:color w:val="000000" w:themeColor="text1"/>
          <w:sz w:val="22"/>
          <w:szCs w:val="22"/>
        </w:rPr>
        <w:t xml:space="preserve"> </w:t>
      </w:r>
      <w:r w:rsidR="00425F27">
        <w:rPr>
          <w:rFonts w:ascii="Arial Narrow" w:hAnsi="Arial Narrow" w:cs="Arial"/>
          <w:bCs/>
          <w:color w:val="000000" w:themeColor="text1"/>
          <w:sz w:val="22"/>
          <w:szCs w:val="22"/>
        </w:rPr>
        <w:t xml:space="preserve"> Por lo anteriormente expuesto </w:t>
      </w:r>
      <w:r w:rsidR="00425F27" w:rsidRPr="000A034A">
        <w:rPr>
          <w:rFonts w:ascii="Arial Narrow" w:hAnsi="Arial Narrow" w:cs="Arial"/>
          <w:color w:val="000000" w:themeColor="text1"/>
          <w:sz w:val="22"/>
          <w:szCs w:val="22"/>
        </w:rPr>
        <w:t xml:space="preserve">no </w:t>
      </w:r>
      <w:r w:rsidR="00425F27">
        <w:rPr>
          <w:rFonts w:ascii="Arial Narrow" w:hAnsi="Arial Narrow" w:cs="Arial"/>
          <w:color w:val="000000" w:themeColor="text1"/>
          <w:sz w:val="22"/>
          <w:szCs w:val="22"/>
        </w:rPr>
        <w:t xml:space="preserve">se requiere </w:t>
      </w:r>
      <w:r w:rsidR="00425F27" w:rsidRPr="000A034A">
        <w:rPr>
          <w:rFonts w:ascii="Arial Narrow" w:hAnsi="Arial Narrow" w:cs="Arial"/>
          <w:color w:val="000000" w:themeColor="text1"/>
          <w:sz w:val="22"/>
          <w:szCs w:val="22"/>
        </w:rPr>
        <w:t xml:space="preserve">autorización previa al Ministerio del Trabajo para proceder con </w:t>
      </w:r>
      <w:r w:rsidR="00425F27">
        <w:rPr>
          <w:rFonts w:ascii="Arial Narrow" w:hAnsi="Arial Narrow" w:cs="Arial"/>
          <w:color w:val="000000" w:themeColor="text1"/>
          <w:sz w:val="22"/>
          <w:szCs w:val="22"/>
        </w:rPr>
        <w:t xml:space="preserve">la </w:t>
      </w:r>
      <w:r w:rsidR="00425F27" w:rsidRPr="000A034A">
        <w:rPr>
          <w:rFonts w:ascii="Arial Narrow" w:hAnsi="Arial Narrow" w:cs="Arial"/>
          <w:color w:val="000000" w:themeColor="text1"/>
          <w:sz w:val="22"/>
          <w:szCs w:val="22"/>
        </w:rPr>
        <w:t xml:space="preserve">desvinculación, de conformidad con la normatividad </w:t>
      </w:r>
      <w:r w:rsidR="00425F27">
        <w:rPr>
          <w:rFonts w:ascii="Arial Narrow" w:hAnsi="Arial Narrow" w:cs="Arial"/>
          <w:color w:val="000000" w:themeColor="text1"/>
          <w:sz w:val="22"/>
          <w:szCs w:val="22"/>
        </w:rPr>
        <w:t xml:space="preserve">legal </w:t>
      </w:r>
      <w:r w:rsidR="00425F27" w:rsidRPr="000A034A">
        <w:rPr>
          <w:rFonts w:ascii="Arial Narrow" w:hAnsi="Arial Narrow" w:cs="Arial"/>
          <w:color w:val="000000" w:themeColor="text1"/>
          <w:sz w:val="22"/>
          <w:szCs w:val="22"/>
        </w:rPr>
        <w:t>vigente</w:t>
      </w:r>
      <w:r w:rsidR="00425F27">
        <w:rPr>
          <w:rFonts w:ascii="Arial Narrow" w:hAnsi="Arial Narrow" w:cs="Arial"/>
          <w:color w:val="000000" w:themeColor="text1"/>
          <w:sz w:val="22"/>
          <w:szCs w:val="22"/>
        </w:rPr>
        <w:t>.</w:t>
      </w:r>
    </w:p>
    <w:p w14:paraId="7F5F940A" w14:textId="77777777" w:rsidR="00E55DC2" w:rsidRPr="00E55DC2" w:rsidRDefault="00E55DC2" w:rsidP="00E55DC2">
      <w:pPr>
        <w:jc w:val="both"/>
        <w:rPr>
          <w:rFonts w:ascii="Arial Narrow" w:hAnsi="Arial Narrow" w:cs="Arial"/>
          <w:bCs/>
          <w:color w:val="000000" w:themeColor="text1"/>
          <w:sz w:val="22"/>
          <w:szCs w:val="22"/>
        </w:rPr>
      </w:pPr>
    </w:p>
    <w:p w14:paraId="74295A62" w14:textId="353D6455" w:rsidR="00E55DC2" w:rsidRPr="003D25EE" w:rsidRDefault="00B8547A" w:rsidP="00E55DC2">
      <w:pPr>
        <w:jc w:val="both"/>
        <w:rPr>
          <w:rFonts w:ascii="Arial Narrow" w:hAnsi="Arial Narrow" w:cs="Arial"/>
          <w:bCs/>
          <w:color w:val="000000" w:themeColor="text1"/>
          <w:sz w:val="22"/>
          <w:szCs w:val="22"/>
        </w:rPr>
      </w:pPr>
      <w:r>
        <w:rPr>
          <w:rFonts w:ascii="Arial Narrow" w:hAnsi="Arial Narrow" w:cs="Arial"/>
          <w:bCs/>
          <w:color w:val="000000" w:themeColor="text1"/>
          <w:sz w:val="22"/>
          <w:szCs w:val="22"/>
        </w:rPr>
        <w:t>Y</w:t>
      </w:r>
      <w:r w:rsidR="00105972">
        <w:rPr>
          <w:rFonts w:ascii="Arial Narrow" w:hAnsi="Arial Narrow" w:cs="Arial"/>
          <w:bCs/>
          <w:color w:val="000000" w:themeColor="text1"/>
          <w:sz w:val="22"/>
          <w:szCs w:val="22"/>
        </w:rPr>
        <w:t>, e</w:t>
      </w:r>
      <w:r w:rsidR="00E55DC2" w:rsidRPr="00E55DC2">
        <w:rPr>
          <w:rFonts w:ascii="Arial Narrow" w:hAnsi="Arial Narrow" w:cs="Arial"/>
          <w:bCs/>
          <w:color w:val="000000" w:themeColor="text1"/>
          <w:sz w:val="22"/>
          <w:szCs w:val="22"/>
        </w:rPr>
        <w:t xml:space="preserve">n cumplimiento de esta normativa, el </w:t>
      </w:r>
      <w:r w:rsidR="00E55DC2" w:rsidRPr="00E55DC2">
        <w:rPr>
          <w:rFonts w:ascii="Arial Narrow" w:hAnsi="Arial Narrow" w:cs="Arial"/>
          <w:b/>
          <w:bCs/>
          <w:color w:val="000000" w:themeColor="text1"/>
          <w:sz w:val="22"/>
          <w:szCs w:val="22"/>
        </w:rPr>
        <w:t>Ministerio de Tecnologías de la Información y las Comunicaciones (MinTIC)</w:t>
      </w:r>
      <w:r w:rsidR="00E55DC2" w:rsidRPr="00E55DC2">
        <w:rPr>
          <w:rFonts w:ascii="Arial Narrow" w:hAnsi="Arial Narrow" w:cs="Arial"/>
          <w:bCs/>
          <w:color w:val="000000" w:themeColor="text1"/>
          <w:sz w:val="22"/>
          <w:szCs w:val="22"/>
        </w:rPr>
        <w:t xml:space="preserve"> evalúa individualmente los casos de los servidores vinculados en provisionalidad, con el fin de identificar si se encuentran en alguno de los supuestos fácticos debidamente acreditados y probados, respetando el orden de prioridad señalado por la norma:</w:t>
      </w:r>
    </w:p>
    <w:p w14:paraId="1640C78E" w14:textId="77777777" w:rsidR="00E55DC2" w:rsidRPr="00E55DC2" w:rsidRDefault="00E55DC2" w:rsidP="00E55DC2">
      <w:pPr>
        <w:jc w:val="both"/>
        <w:rPr>
          <w:rFonts w:ascii="Arial Narrow" w:hAnsi="Arial Narrow" w:cs="Arial"/>
          <w:bCs/>
          <w:color w:val="000000" w:themeColor="text1"/>
          <w:sz w:val="22"/>
          <w:szCs w:val="22"/>
        </w:rPr>
      </w:pPr>
    </w:p>
    <w:p w14:paraId="717D5883" w14:textId="77777777" w:rsidR="00E55DC2" w:rsidRPr="00E55DC2" w:rsidRDefault="00E55DC2" w:rsidP="00E55DC2">
      <w:pPr>
        <w:numPr>
          <w:ilvl w:val="0"/>
          <w:numId w:val="27"/>
        </w:num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Servidores con enfermedad catastrófica o algún tipo de discapacidad.</w:t>
      </w:r>
    </w:p>
    <w:p w14:paraId="70B97D9E" w14:textId="77777777" w:rsidR="00E55DC2" w:rsidRPr="00E55DC2" w:rsidRDefault="00E55DC2" w:rsidP="00E55DC2">
      <w:pPr>
        <w:numPr>
          <w:ilvl w:val="0"/>
          <w:numId w:val="27"/>
        </w:num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Servidores que acrediten la condición de padre o madre cabeza de familia.</w:t>
      </w:r>
    </w:p>
    <w:p w14:paraId="1715031F" w14:textId="77777777" w:rsidR="00E55DC2" w:rsidRPr="00E55DC2" w:rsidRDefault="00E55DC2" w:rsidP="00E55DC2">
      <w:pPr>
        <w:numPr>
          <w:ilvl w:val="0"/>
          <w:numId w:val="27"/>
        </w:num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Servidores en calidad de pre pensionados.</w:t>
      </w:r>
    </w:p>
    <w:p w14:paraId="1C258552" w14:textId="77777777" w:rsidR="00E55DC2" w:rsidRDefault="00E55DC2" w:rsidP="00E55DC2">
      <w:pPr>
        <w:numPr>
          <w:ilvl w:val="0"/>
          <w:numId w:val="27"/>
        </w:num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Servidores amparados con fuero sindical.</w:t>
      </w:r>
    </w:p>
    <w:p w14:paraId="513955E3" w14:textId="77777777" w:rsidR="00C74693" w:rsidRPr="00E55DC2" w:rsidRDefault="00C74693" w:rsidP="00C74693">
      <w:pPr>
        <w:ind w:left="720"/>
        <w:jc w:val="both"/>
        <w:rPr>
          <w:rFonts w:ascii="Arial Narrow" w:hAnsi="Arial Narrow" w:cs="Arial"/>
          <w:bCs/>
          <w:color w:val="000000" w:themeColor="text1"/>
          <w:sz w:val="22"/>
          <w:szCs w:val="22"/>
        </w:rPr>
      </w:pPr>
    </w:p>
    <w:p w14:paraId="66785216" w14:textId="74DD2CEA" w:rsidR="00E55DC2" w:rsidRPr="003D25EE" w:rsidRDefault="00105972" w:rsidP="00E55DC2">
      <w:pPr>
        <w:jc w:val="both"/>
        <w:rPr>
          <w:rFonts w:ascii="Arial Narrow" w:hAnsi="Arial Narrow" w:cs="Arial"/>
          <w:bCs/>
          <w:color w:val="000000" w:themeColor="text1"/>
          <w:sz w:val="22"/>
          <w:szCs w:val="22"/>
        </w:rPr>
      </w:pPr>
      <w:r>
        <w:rPr>
          <w:rFonts w:ascii="Arial Narrow" w:hAnsi="Arial Narrow" w:cs="Arial"/>
          <w:bCs/>
          <w:color w:val="000000" w:themeColor="text1"/>
          <w:sz w:val="22"/>
          <w:szCs w:val="22"/>
        </w:rPr>
        <w:t xml:space="preserve">No </w:t>
      </w:r>
      <w:r w:rsidR="00B8547A">
        <w:rPr>
          <w:rFonts w:ascii="Arial Narrow" w:hAnsi="Arial Narrow" w:cs="Arial"/>
          <w:bCs/>
          <w:color w:val="000000" w:themeColor="text1"/>
          <w:sz w:val="22"/>
          <w:szCs w:val="22"/>
        </w:rPr>
        <w:t>obstante,</w:t>
      </w:r>
      <w:r>
        <w:rPr>
          <w:rFonts w:ascii="Arial Narrow" w:hAnsi="Arial Narrow" w:cs="Arial"/>
          <w:bCs/>
          <w:color w:val="000000" w:themeColor="text1"/>
          <w:sz w:val="22"/>
          <w:szCs w:val="22"/>
        </w:rPr>
        <w:t xml:space="preserve"> lo anterior, se debe tener en cuenta que</w:t>
      </w:r>
      <w:r w:rsidR="00E55DC2" w:rsidRPr="00E55DC2">
        <w:rPr>
          <w:rFonts w:ascii="Arial Narrow" w:hAnsi="Arial Narrow" w:cs="Arial"/>
          <w:bCs/>
          <w:color w:val="000000" w:themeColor="text1"/>
          <w:sz w:val="22"/>
          <w:szCs w:val="22"/>
        </w:rPr>
        <w:t xml:space="preserve"> </w:t>
      </w:r>
      <w:r w:rsidR="00E55DC2" w:rsidRPr="003D25EE">
        <w:rPr>
          <w:rFonts w:ascii="Arial Narrow" w:hAnsi="Arial Narrow" w:cs="Arial"/>
          <w:bCs/>
          <w:color w:val="000000" w:themeColor="text1"/>
          <w:sz w:val="22"/>
          <w:szCs w:val="22"/>
        </w:rPr>
        <w:t xml:space="preserve">además </w:t>
      </w:r>
      <w:r w:rsidR="00C74693" w:rsidRPr="003D25EE">
        <w:rPr>
          <w:rFonts w:ascii="Arial Narrow" w:hAnsi="Arial Narrow" w:cs="Arial"/>
          <w:bCs/>
          <w:color w:val="000000" w:themeColor="text1"/>
          <w:sz w:val="22"/>
          <w:szCs w:val="22"/>
        </w:rPr>
        <w:t xml:space="preserve">de </w:t>
      </w:r>
      <w:r w:rsidR="00C74693" w:rsidRPr="00E55DC2">
        <w:rPr>
          <w:rFonts w:ascii="Arial Narrow" w:hAnsi="Arial Narrow" w:cs="Arial"/>
          <w:bCs/>
          <w:color w:val="000000" w:themeColor="text1"/>
          <w:sz w:val="22"/>
          <w:szCs w:val="22"/>
        </w:rPr>
        <w:t>acreditar</w:t>
      </w:r>
      <w:r w:rsidR="00E55DC2" w:rsidRPr="00E55DC2">
        <w:rPr>
          <w:rFonts w:ascii="Arial Narrow" w:hAnsi="Arial Narrow" w:cs="Arial"/>
          <w:bCs/>
          <w:color w:val="000000" w:themeColor="text1"/>
          <w:sz w:val="22"/>
          <w:szCs w:val="22"/>
        </w:rPr>
        <w:t xml:space="preserve"> las condiciones </w:t>
      </w:r>
      <w:r w:rsidR="00DA001F" w:rsidRPr="00E55DC2">
        <w:rPr>
          <w:rFonts w:ascii="Arial Narrow" w:hAnsi="Arial Narrow" w:cs="Arial"/>
          <w:bCs/>
          <w:color w:val="000000" w:themeColor="text1"/>
          <w:sz w:val="22"/>
          <w:szCs w:val="22"/>
        </w:rPr>
        <w:t>mencionadas,</w:t>
      </w:r>
      <w:r w:rsidR="00E55DC2" w:rsidRPr="00E55DC2">
        <w:rPr>
          <w:rFonts w:ascii="Arial Narrow" w:hAnsi="Arial Narrow" w:cs="Arial"/>
          <w:bCs/>
          <w:color w:val="000000" w:themeColor="text1"/>
          <w:sz w:val="22"/>
          <w:szCs w:val="22"/>
        </w:rPr>
        <w:t xml:space="preserve"> las acciones afirmativas que este Ministerio puede adelantar dependen, en primer lugar, de la </w:t>
      </w:r>
      <w:r w:rsidR="00E55DC2" w:rsidRPr="00E55DC2">
        <w:rPr>
          <w:rFonts w:ascii="Arial Narrow" w:hAnsi="Arial Narrow" w:cs="Arial"/>
          <w:b/>
          <w:bCs/>
          <w:color w:val="000000" w:themeColor="text1"/>
          <w:sz w:val="22"/>
          <w:szCs w:val="22"/>
        </w:rPr>
        <w:t>existencia de vacantes provisionales disponibles</w:t>
      </w:r>
      <w:r w:rsidR="00E55DC2" w:rsidRPr="00E55DC2">
        <w:rPr>
          <w:rFonts w:ascii="Arial Narrow" w:hAnsi="Arial Narrow" w:cs="Arial"/>
          <w:bCs/>
          <w:color w:val="000000" w:themeColor="text1"/>
          <w:sz w:val="22"/>
          <w:szCs w:val="22"/>
        </w:rPr>
        <w:t xml:space="preserve">, </w:t>
      </w:r>
      <w:r w:rsidR="00B8547A" w:rsidRPr="00E55DC2">
        <w:rPr>
          <w:rFonts w:ascii="Arial Narrow" w:hAnsi="Arial Narrow" w:cs="Arial"/>
          <w:bCs/>
          <w:color w:val="000000" w:themeColor="text1"/>
          <w:sz w:val="22"/>
          <w:szCs w:val="22"/>
        </w:rPr>
        <w:t>y,</w:t>
      </w:r>
      <w:r w:rsidR="00E55DC2" w:rsidRPr="00E55DC2">
        <w:rPr>
          <w:rFonts w:ascii="Arial Narrow" w:hAnsi="Arial Narrow" w:cs="Arial"/>
          <w:bCs/>
          <w:color w:val="000000" w:themeColor="text1"/>
          <w:sz w:val="22"/>
          <w:szCs w:val="22"/>
        </w:rPr>
        <w:t xml:space="preserve"> en segundo término, de que </w:t>
      </w:r>
      <w:r w:rsidR="00E55DC2" w:rsidRPr="00E55DC2">
        <w:rPr>
          <w:rFonts w:ascii="Arial Narrow" w:hAnsi="Arial Narrow" w:cs="Arial"/>
          <w:b/>
          <w:bCs/>
          <w:color w:val="000000" w:themeColor="text1"/>
          <w:sz w:val="22"/>
          <w:szCs w:val="22"/>
        </w:rPr>
        <w:t>no existan servidores con condiciones de mayor prioridad</w:t>
      </w:r>
      <w:r w:rsidR="00E55DC2" w:rsidRPr="00E55DC2">
        <w:rPr>
          <w:rFonts w:ascii="Arial Narrow" w:hAnsi="Arial Narrow" w:cs="Arial"/>
          <w:bCs/>
          <w:color w:val="000000" w:themeColor="text1"/>
          <w:sz w:val="22"/>
          <w:szCs w:val="22"/>
        </w:rPr>
        <w:t>.</w:t>
      </w:r>
    </w:p>
    <w:p w14:paraId="1783FC3D" w14:textId="77777777" w:rsidR="00E55DC2" w:rsidRPr="00E55DC2" w:rsidRDefault="00E55DC2" w:rsidP="00E55DC2">
      <w:pPr>
        <w:jc w:val="both"/>
        <w:rPr>
          <w:rFonts w:ascii="Arial Narrow" w:hAnsi="Arial Narrow" w:cs="Arial"/>
          <w:bCs/>
          <w:color w:val="000000" w:themeColor="text1"/>
          <w:sz w:val="22"/>
          <w:szCs w:val="22"/>
        </w:rPr>
      </w:pPr>
    </w:p>
    <w:p w14:paraId="30F1F1C8" w14:textId="1671C18A" w:rsidR="00E55DC2" w:rsidRPr="003D25EE" w:rsidRDefault="00B8547A" w:rsidP="00E55DC2">
      <w:pPr>
        <w:jc w:val="both"/>
        <w:rPr>
          <w:rFonts w:ascii="Arial Narrow" w:hAnsi="Arial Narrow" w:cs="Arial"/>
          <w:bCs/>
          <w:color w:val="000000" w:themeColor="text1"/>
          <w:sz w:val="22"/>
          <w:szCs w:val="22"/>
        </w:rPr>
      </w:pPr>
      <w:r>
        <w:rPr>
          <w:rFonts w:ascii="Arial Narrow" w:hAnsi="Arial Narrow" w:cs="Arial"/>
          <w:bCs/>
          <w:color w:val="000000" w:themeColor="text1"/>
          <w:sz w:val="22"/>
          <w:szCs w:val="22"/>
        </w:rPr>
        <w:t>Ahora bien, e</w:t>
      </w:r>
      <w:r w:rsidR="00E55DC2" w:rsidRPr="00E55DC2">
        <w:rPr>
          <w:rFonts w:ascii="Arial Narrow" w:hAnsi="Arial Narrow" w:cs="Arial"/>
          <w:bCs/>
          <w:color w:val="000000" w:themeColor="text1"/>
          <w:sz w:val="22"/>
          <w:szCs w:val="22"/>
        </w:rPr>
        <w:t xml:space="preserve">l </w:t>
      </w:r>
      <w:r w:rsidR="00E55DC2" w:rsidRPr="00E55DC2">
        <w:rPr>
          <w:rFonts w:ascii="Arial Narrow" w:hAnsi="Arial Narrow" w:cs="Arial"/>
          <w:b/>
          <w:bCs/>
          <w:color w:val="000000" w:themeColor="text1"/>
          <w:sz w:val="22"/>
          <w:szCs w:val="22"/>
        </w:rPr>
        <w:t>MinTIC</w:t>
      </w:r>
      <w:r w:rsidR="00E55DC2" w:rsidRPr="00E55DC2">
        <w:rPr>
          <w:rFonts w:ascii="Arial Narrow" w:hAnsi="Arial Narrow" w:cs="Arial"/>
          <w:bCs/>
          <w:color w:val="000000" w:themeColor="text1"/>
          <w:sz w:val="22"/>
          <w:szCs w:val="22"/>
        </w:rPr>
        <w:t>, en cumplimiento del artículo 2.2.5.3.2 del Decreto 1083 de 2015, armoniza el principio de mérito en el acceso al empleo público con la protección de los derechos fundamentales de los servidores en situación de especial vulnerabilidad. En este marco, la Entidad adelantará:</w:t>
      </w:r>
    </w:p>
    <w:p w14:paraId="452EE521" w14:textId="77777777" w:rsidR="00E55DC2" w:rsidRPr="00E55DC2" w:rsidRDefault="00E55DC2" w:rsidP="00E55DC2">
      <w:pPr>
        <w:jc w:val="both"/>
        <w:rPr>
          <w:rFonts w:ascii="Arial Narrow" w:hAnsi="Arial Narrow" w:cs="Arial"/>
          <w:bCs/>
          <w:color w:val="000000" w:themeColor="text1"/>
          <w:sz w:val="22"/>
          <w:szCs w:val="22"/>
        </w:rPr>
      </w:pPr>
    </w:p>
    <w:p w14:paraId="4CD54CB0" w14:textId="389FAB26" w:rsidR="00E55DC2" w:rsidRPr="00E55DC2" w:rsidRDefault="00E55DC2" w:rsidP="00E55DC2">
      <w:pPr>
        <w:numPr>
          <w:ilvl w:val="0"/>
          <w:numId w:val="28"/>
        </w:num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 xml:space="preserve">La verificación de vacantes </w:t>
      </w:r>
      <w:r w:rsidR="003D25EE" w:rsidRPr="003D25EE">
        <w:rPr>
          <w:rFonts w:ascii="Arial Narrow" w:hAnsi="Arial Narrow" w:cs="Arial"/>
          <w:bCs/>
          <w:color w:val="000000" w:themeColor="text1"/>
          <w:sz w:val="22"/>
          <w:szCs w:val="22"/>
        </w:rPr>
        <w:t xml:space="preserve">definitivas </w:t>
      </w:r>
      <w:r w:rsidRPr="00E55DC2">
        <w:rPr>
          <w:rFonts w:ascii="Arial Narrow" w:hAnsi="Arial Narrow" w:cs="Arial"/>
          <w:bCs/>
          <w:color w:val="000000" w:themeColor="text1"/>
          <w:sz w:val="22"/>
          <w:szCs w:val="22"/>
        </w:rPr>
        <w:t>disponibles.</w:t>
      </w:r>
    </w:p>
    <w:p w14:paraId="2DEBDD45" w14:textId="77777777" w:rsidR="00E55DC2" w:rsidRPr="00E55DC2" w:rsidRDefault="00E55DC2" w:rsidP="00E55DC2">
      <w:pPr>
        <w:numPr>
          <w:ilvl w:val="0"/>
          <w:numId w:val="28"/>
        </w:num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La identificación de los funcionarios que gocen de condiciones de protección prioritaria.</w:t>
      </w:r>
    </w:p>
    <w:p w14:paraId="4C947808" w14:textId="77777777" w:rsidR="00E55DC2" w:rsidRPr="00E55DC2" w:rsidRDefault="00E55DC2" w:rsidP="00E55DC2">
      <w:pPr>
        <w:numPr>
          <w:ilvl w:val="0"/>
          <w:numId w:val="28"/>
        </w:num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lastRenderedPageBreak/>
        <w:t>El análisis individualizado de vulnerabilidad, orientado a determinar la posibilidad de realizar reubicaciones que garanticen los derechos de quienes acrediten dichas condiciones, de acuerdo con la normatividad vigente.</w:t>
      </w:r>
    </w:p>
    <w:p w14:paraId="1EC77211" w14:textId="77777777" w:rsidR="00E55DC2" w:rsidRPr="003D25EE" w:rsidRDefault="00E55DC2" w:rsidP="00E55DC2">
      <w:pPr>
        <w:jc w:val="both"/>
        <w:rPr>
          <w:rFonts w:ascii="Arial Narrow" w:hAnsi="Arial Narrow" w:cs="Arial"/>
          <w:bCs/>
          <w:color w:val="000000" w:themeColor="text1"/>
          <w:sz w:val="22"/>
          <w:szCs w:val="22"/>
        </w:rPr>
      </w:pPr>
    </w:p>
    <w:p w14:paraId="76CDAE2F" w14:textId="47D021BB" w:rsidR="00E55DC2" w:rsidRPr="00E55DC2" w:rsidRDefault="00E55DC2" w:rsidP="00E55DC2">
      <w:p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Respecto a la verificación de vacantes</w:t>
      </w:r>
      <w:r w:rsidRPr="003D25EE">
        <w:rPr>
          <w:rFonts w:ascii="Arial Narrow" w:hAnsi="Arial Narrow" w:cs="Arial"/>
          <w:bCs/>
          <w:color w:val="000000" w:themeColor="text1"/>
          <w:sz w:val="22"/>
          <w:szCs w:val="22"/>
        </w:rPr>
        <w:t xml:space="preserve"> disponibles se informa que</w:t>
      </w:r>
      <w:r w:rsidRPr="00E55DC2">
        <w:rPr>
          <w:rFonts w:ascii="Arial Narrow" w:hAnsi="Arial Narrow" w:cs="Arial"/>
          <w:bCs/>
          <w:color w:val="000000" w:themeColor="text1"/>
          <w:sz w:val="22"/>
          <w:szCs w:val="22"/>
        </w:rPr>
        <w:t xml:space="preserve"> conforme a lo dispuesto en la </w:t>
      </w:r>
      <w:r w:rsidRPr="00E55DC2">
        <w:rPr>
          <w:rFonts w:ascii="Arial Narrow" w:hAnsi="Arial Narrow" w:cs="Arial"/>
          <w:b/>
          <w:bCs/>
          <w:color w:val="000000" w:themeColor="text1"/>
          <w:sz w:val="22"/>
          <w:szCs w:val="22"/>
        </w:rPr>
        <w:t>Circular Externa No. 2024RS096973 del 12 de julio de 2024</w:t>
      </w:r>
      <w:r w:rsidRPr="00E55DC2">
        <w:rPr>
          <w:rFonts w:ascii="Arial Narrow" w:hAnsi="Arial Narrow" w:cs="Arial"/>
          <w:bCs/>
          <w:color w:val="000000" w:themeColor="text1"/>
          <w:sz w:val="22"/>
          <w:szCs w:val="22"/>
        </w:rPr>
        <w:t xml:space="preserve">, expedida por la </w:t>
      </w:r>
      <w:r w:rsidRPr="00E55DC2">
        <w:rPr>
          <w:rFonts w:ascii="Arial Narrow" w:hAnsi="Arial Narrow" w:cs="Arial"/>
          <w:b/>
          <w:bCs/>
          <w:color w:val="000000" w:themeColor="text1"/>
          <w:sz w:val="22"/>
          <w:szCs w:val="22"/>
        </w:rPr>
        <w:t>Comisión Nacional del Servicio Civil (CNSC)</w:t>
      </w:r>
      <w:r w:rsidRPr="00E55DC2">
        <w:rPr>
          <w:rFonts w:ascii="Arial Narrow" w:hAnsi="Arial Narrow" w:cs="Arial"/>
          <w:bCs/>
          <w:color w:val="000000" w:themeColor="text1"/>
          <w:sz w:val="22"/>
          <w:szCs w:val="22"/>
        </w:rPr>
        <w:t xml:space="preserve">, mediante la cual se establecen los lineamientos para el reporte de novedades y solicitudes de uso de listas en el aplicativo </w:t>
      </w:r>
      <w:r w:rsidRPr="00E55DC2">
        <w:rPr>
          <w:rFonts w:ascii="Arial Narrow" w:hAnsi="Arial Narrow" w:cs="Arial"/>
          <w:b/>
          <w:bCs/>
          <w:color w:val="000000" w:themeColor="text1"/>
          <w:sz w:val="22"/>
          <w:szCs w:val="22"/>
        </w:rPr>
        <w:t>SIMO – Módulo del Banco Nacional de Listas de Elegibles (BNLE)</w:t>
      </w:r>
      <w:r w:rsidRPr="00E55DC2">
        <w:rPr>
          <w:rFonts w:ascii="Arial Narrow" w:hAnsi="Arial Narrow" w:cs="Arial"/>
          <w:bCs/>
          <w:color w:val="000000" w:themeColor="text1"/>
          <w:sz w:val="22"/>
          <w:szCs w:val="22"/>
        </w:rPr>
        <w:t>. Dicha circular establece expresamente que:</w:t>
      </w:r>
    </w:p>
    <w:p w14:paraId="48211D71" w14:textId="77777777" w:rsidR="00E55DC2" w:rsidRPr="003D25EE" w:rsidRDefault="00E55DC2" w:rsidP="00E55DC2">
      <w:pPr>
        <w:ind w:left="708"/>
        <w:jc w:val="both"/>
        <w:rPr>
          <w:rFonts w:ascii="Arial Narrow" w:hAnsi="Arial Narrow" w:cs="Arial"/>
          <w:bCs/>
          <w:color w:val="000000" w:themeColor="text1"/>
          <w:sz w:val="22"/>
          <w:szCs w:val="22"/>
        </w:rPr>
      </w:pPr>
    </w:p>
    <w:p w14:paraId="4BA034C3" w14:textId="3A506F3E" w:rsidR="00E55DC2" w:rsidRPr="00E55DC2" w:rsidRDefault="00E55DC2" w:rsidP="00E55DC2">
      <w:pPr>
        <w:ind w:left="708"/>
        <w:jc w:val="both"/>
        <w:rPr>
          <w:rFonts w:ascii="Arial Narrow" w:hAnsi="Arial Narrow" w:cs="Arial"/>
          <w:bCs/>
          <w:color w:val="000000" w:themeColor="text1"/>
          <w:sz w:val="22"/>
          <w:szCs w:val="22"/>
        </w:rPr>
      </w:pPr>
      <w:r w:rsidRPr="003D25EE">
        <w:rPr>
          <w:rFonts w:ascii="Arial Narrow" w:hAnsi="Arial Narrow"/>
          <w:i/>
          <w:color w:val="000000" w:themeColor="text1"/>
          <w:sz w:val="22"/>
          <w:szCs w:val="22"/>
        </w:rPr>
        <w:t>«</w:t>
      </w:r>
      <w:r w:rsidRPr="003D25EE">
        <w:rPr>
          <w:rFonts w:ascii="Arial Narrow" w:hAnsi="Arial Narrow" w:cs="Arial"/>
          <w:color w:val="000000" w:themeColor="text1"/>
          <w:sz w:val="22"/>
          <w:szCs w:val="22"/>
        </w:rPr>
        <w:t xml:space="preserve">[…] </w:t>
      </w:r>
      <w:r w:rsidRPr="00E55DC2">
        <w:rPr>
          <w:rFonts w:ascii="Arial Narrow" w:hAnsi="Arial Narrow" w:cs="Arial"/>
          <w:bCs/>
          <w:color w:val="000000" w:themeColor="text1"/>
          <w:sz w:val="22"/>
          <w:szCs w:val="22"/>
        </w:rPr>
        <w:t>A través del Portal SIMO 4.0, Módulo BNLE, el jefe de la Unidad de Personal, o quien haga sus veces, deberá registrar las novedades relacionadas con la provisión de las vacantes definitivas o el retiro del servicio en empleos de carrera administrativa</w:t>
      </w:r>
      <w:r w:rsidRPr="003D25EE">
        <w:rPr>
          <w:rFonts w:ascii="Arial Narrow" w:hAnsi="Arial Narrow"/>
          <w:i/>
          <w:color w:val="000000" w:themeColor="text1"/>
          <w:sz w:val="22"/>
          <w:szCs w:val="22"/>
        </w:rPr>
        <w:t>».</w:t>
      </w:r>
    </w:p>
    <w:p w14:paraId="157E8782" w14:textId="77777777" w:rsidR="00E55DC2" w:rsidRPr="003D25EE" w:rsidRDefault="00E55DC2" w:rsidP="00E55DC2">
      <w:pPr>
        <w:jc w:val="both"/>
        <w:rPr>
          <w:rFonts w:ascii="Arial Narrow" w:hAnsi="Arial Narrow" w:cs="Arial"/>
          <w:bCs/>
          <w:color w:val="000000" w:themeColor="text1"/>
          <w:sz w:val="22"/>
          <w:szCs w:val="22"/>
        </w:rPr>
      </w:pPr>
    </w:p>
    <w:p w14:paraId="5C150810" w14:textId="39734082" w:rsidR="00E55DC2" w:rsidRPr="00E55DC2" w:rsidRDefault="00E55DC2" w:rsidP="00E55DC2">
      <w:p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 xml:space="preserve">Por lo tanto, las actuaciones del Ministerio se desarrollan dentro del marco de sus competencias legales y reglamentarias, en observancia de los principios que rigen la función administrativa y los fines del Estado. Al respecto, el </w:t>
      </w:r>
      <w:r w:rsidRPr="00E55DC2">
        <w:rPr>
          <w:rFonts w:ascii="Arial Narrow" w:hAnsi="Arial Narrow" w:cs="Arial"/>
          <w:b/>
          <w:bCs/>
          <w:color w:val="000000" w:themeColor="text1"/>
          <w:sz w:val="22"/>
          <w:szCs w:val="22"/>
        </w:rPr>
        <w:t>Consejo de Estado</w:t>
      </w:r>
      <w:r w:rsidRPr="00E55DC2">
        <w:rPr>
          <w:rFonts w:ascii="Arial Narrow" w:hAnsi="Arial Narrow" w:cs="Arial"/>
          <w:bCs/>
          <w:color w:val="000000" w:themeColor="text1"/>
          <w:sz w:val="22"/>
          <w:szCs w:val="22"/>
        </w:rPr>
        <w:t>, en providencia No. 2007-345 del 18 de julio de 2012, precisó que:</w:t>
      </w:r>
    </w:p>
    <w:p w14:paraId="033B8D0A" w14:textId="77777777" w:rsidR="00E55DC2" w:rsidRPr="003D25EE" w:rsidRDefault="00E55DC2" w:rsidP="00E55DC2">
      <w:pPr>
        <w:ind w:firstLine="708"/>
        <w:jc w:val="both"/>
        <w:rPr>
          <w:rFonts w:ascii="Arial Narrow" w:hAnsi="Arial Narrow" w:cs="Arial"/>
          <w:bCs/>
          <w:color w:val="000000" w:themeColor="text1"/>
          <w:sz w:val="22"/>
          <w:szCs w:val="22"/>
        </w:rPr>
      </w:pPr>
    </w:p>
    <w:p w14:paraId="2DE324E1" w14:textId="434CFD00" w:rsidR="00E55DC2" w:rsidRPr="00E55DC2" w:rsidRDefault="00E55DC2" w:rsidP="00E55DC2">
      <w:pPr>
        <w:ind w:left="708"/>
        <w:jc w:val="both"/>
        <w:rPr>
          <w:rFonts w:ascii="Arial Narrow" w:hAnsi="Arial Narrow" w:cs="Arial"/>
          <w:bCs/>
          <w:color w:val="000000" w:themeColor="text1"/>
          <w:sz w:val="22"/>
          <w:szCs w:val="22"/>
        </w:rPr>
      </w:pPr>
      <w:r w:rsidRPr="003D25EE">
        <w:rPr>
          <w:rFonts w:ascii="Arial Narrow" w:hAnsi="Arial Narrow"/>
          <w:i/>
          <w:color w:val="000000" w:themeColor="text1"/>
          <w:sz w:val="22"/>
          <w:szCs w:val="22"/>
        </w:rPr>
        <w:t>«</w:t>
      </w:r>
      <w:r w:rsidRPr="003D25EE">
        <w:rPr>
          <w:rFonts w:ascii="Arial Narrow" w:hAnsi="Arial Narrow" w:cs="Arial"/>
          <w:color w:val="000000" w:themeColor="text1"/>
          <w:sz w:val="22"/>
          <w:szCs w:val="22"/>
        </w:rPr>
        <w:t>[…]</w:t>
      </w:r>
      <w:r w:rsidRPr="00E55DC2">
        <w:rPr>
          <w:rFonts w:ascii="Arial Narrow" w:hAnsi="Arial Narrow" w:cs="Arial"/>
          <w:bCs/>
          <w:color w:val="000000" w:themeColor="text1"/>
          <w:sz w:val="22"/>
          <w:szCs w:val="22"/>
        </w:rPr>
        <w:t>La competencia significa que todo funcionario público, en el desempeño de su cargo, sólo puede hacer lo que le está permitido por la Constitución, la ley o el reglamento</w:t>
      </w:r>
      <w:r w:rsidRPr="003D25EE">
        <w:rPr>
          <w:rFonts w:ascii="Arial Narrow" w:hAnsi="Arial Narrow" w:cs="Arial"/>
          <w:bCs/>
          <w:color w:val="000000" w:themeColor="text1"/>
          <w:sz w:val="22"/>
          <w:szCs w:val="22"/>
        </w:rPr>
        <w:t>».</w:t>
      </w:r>
    </w:p>
    <w:p w14:paraId="3D365066" w14:textId="77777777" w:rsidR="00E55DC2" w:rsidRPr="003D25EE" w:rsidRDefault="00E55DC2" w:rsidP="00E55DC2">
      <w:pPr>
        <w:jc w:val="both"/>
        <w:rPr>
          <w:rFonts w:ascii="Arial Narrow" w:hAnsi="Arial Narrow" w:cs="Arial"/>
          <w:bCs/>
          <w:color w:val="000000" w:themeColor="text1"/>
          <w:sz w:val="22"/>
          <w:szCs w:val="22"/>
        </w:rPr>
      </w:pPr>
    </w:p>
    <w:p w14:paraId="7E0AA81F" w14:textId="1E9E6285" w:rsidR="00E55DC2" w:rsidRPr="003D25EE" w:rsidRDefault="00E55DC2" w:rsidP="00E55DC2">
      <w:p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 xml:space="preserve">Asimismo, el </w:t>
      </w:r>
      <w:r w:rsidRPr="00E55DC2">
        <w:rPr>
          <w:rFonts w:ascii="Arial Narrow" w:hAnsi="Arial Narrow" w:cs="Arial"/>
          <w:b/>
          <w:bCs/>
          <w:color w:val="000000" w:themeColor="text1"/>
          <w:sz w:val="22"/>
          <w:szCs w:val="22"/>
        </w:rPr>
        <w:t>Departamento Administrativo de la Función Pública</w:t>
      </w:r>
      <w:r w:rsidRPr="00E55DC2">
        <w:rPr>
          <w:rFonts w:ascii="Arial Narrow" w:hAnsi="Arial Narrow" w:cs="Arial"/>
          <w:bCs/>
          <w:color w:val="000000" w:themeColor="text1"/>
          <w:sz w:val="22"/>
          <w:szCs w:val="22"/>
        </w:rPr>
        <w:t xml:space="preserve">, mediante </w:t>
      </w:r>
      <w:r w:rsidRPr="00E55DC2">
        <w:rPr>
          <w:rFonts w:ascii="Arial Narrow" w:hAnsi="Arial Narrow" w:cs="Arial"/>
          <w:b/>
          <w:bCs/>
          <w:color w:val="000000" w:themeColor="text1"/>
          <w:sz w:val="22"/>
          <w:szCs w:val="22"/>
        </w:rPr>
        <w:t>Concepto No. 351681 de 2021</w:t>
      </w:r>
      <w:r w:rsidRPr="00E55DC2">
        <w:rPr>
          <w:rFonts w:ascii="Arial Narrow" w:hAnsi="Arial Narrow" w:cs="Arial"/>
          <w:bCs/>
          <w:color w:val="000000" w:themeColor="text1"/>
          <w:sz w:val="22"/>
          <w:szCs w:val="22"/>
        </w:rPr>
        <w:t>, recordó que:</w:t>
      </w:r>
    </w:p>
    <w:p w14:paraId="2C3418CD" w14:textId="77777777" w:rsidR="00E55DC2" w:rsidRPr="00E55DC2" w:rsidRDefault="00E55DC2" w:rsidP="00E55DC2">
      <w:pPr>
        <w:jc w:val="both"/>
        <w:rPr>
          <w:rFonts w:ascii="Arial Narrow" w:hAnsi="Arial Narrow" w:cs="Arial"/>
          <w:bCs/>
          <w:color w:val="000000" w:themeColor="text1"/>
          <w:sz w:val="22"/>
          <w:szCs w:val="22"/>
        </w:rPr>
      </w:pPr>
    </w:p>
    <w:p w14:paraId="07A0EF40" w14:textId="77777777" w:rsidR="00E55DC2" w:rsidRPr="00E55DC2" w:rsidRDefault="00E55DC2" w:rsidP="00E55DC2">
      <w:pPr>
        <w:ind w:left="708"/>
        <w:jc w:val="both"/>
        <w:rPr>
          <w:rFonts w:ascii="Arial Narrow" w:hAnsi="Arial Narrow" w:cs="Arial"/>
          <w:bCs/>
          <w:color w:val="000000" w:themeColor="text1"/>
          <w:sz w:val="22"/>
          <w:szCs w:val="22"/>
        </w:rPr>
      </w:pPr>
      <w:r w:rsidRPr="003D25EE">
        <w:rPr>
          <w:rFonts w:ascii="Arial Narrow" w:hAnsi="Arial Narrow"/>
          <w:i/>
          <w:color w:val="000000" w:themeColor="text1"/>
          <w:sz w:val="22"/>
          <w:szCs w:val="22"/>
        </w:rPr>
        <w:t>«</w:t>
      </w:r>
      <w:r w:rsidRPr="003D25EE">
        <w:rPr>
          <w:rFonts w:ascii="Arial Narrow" w:hAnsi="Arial Narrow" w:cs="Arial"/>
          <w:color w:val="000000" w:themeColor="text1"/>
          <w:sz w:val="22"/>
          <w:szCs w:val="22"/>
        </w:rPr>
        <w:t xml:space="preserve">[…] </w:t>
      </w:r>
      <w:r w:rsidRPr="00E55DC2">
        <w:rPr>
          <w:rFonts w:ascii="Arial Narrow" w:hAnsi="Arial Narrow" w:cs="Arial"/>
          <w:bCs/>
          <w:color w:val="000000" w:themeColor="text1"/>
          <w:sz w:val="22"/>
          <w:szCs w:val="22"/>
        </w:rPr>
        <w:t>Para que un acto administrativo nazca a la vida jurídica debe cumplir los requisitos y procedimientos previstos en la ley, entre los cuales se encuentra la competencia de la autoridad administrativa</w:t>
      </w:r>
      <w:r w:rsidRPr="003D25EE">
        <w:rPr>
          <w:rFonts w:ascii="Arial Narrow" w:hAnsi="Arial Narrow"/>
          <w:i/>
          <w:color w:val="000000" w:themeColor="text1"/>
          <w:sz w:val="22"/>
          <w:szCs w:val="22"/>
        </w:rPr>
        <w:t>».</w:t>
      </w:r>
    </w:p>
    <w:p w14:paraId="0436AB78" w14:textId="77777777" w:rsidR="00E55DC2" w:rsidRPr="003D25EE" w:rsidRDefault="00E55DC2" w:rsidP="00E55DC2">
      <w:pPr>
        <w:jc w:val="both"/>
        <w:rPr>
          <w:rFonts w:ascii="Arial Narrow" w:hAnsi="Arial Narrow" w:cs="Arial"/>
          <w:bCs/>
          <w:color w:val="000000" w:themeColor="text1"/>
          <w:sz w:val="22"/>
          <w:szCs w:val="22"/>
        </w:rPr>
      </w:pPr>
    </w:p>
    <w:p w14:paraId="3B34E25C" w14:textId="4FD6D967" w:rsidR="00E55DC2" w:rsidRPr="00E55DC2" w:rsidRDefault="00E55DC2" w:rsidP="00E55DC2">
      <w:p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 xml:space="preserve">En armonía con lo anterior, esta Cartera Ministerial respeta las competencias exclusivas atribuidas a la </w:t>
      </w:r>
      <w:r w:rsidRPr="00E55DC2">
        <w:rPr>
          <w:rFonts w:ascii="Arial Narrow" w:hAnsi="Arial Narrow" w:cs="Arial"/>
          <w:b/>
          <w:bCs/>
          <w:color w:val="000000" w:themeColor="text1"/>
          <w:sz w:val="22"/>
          <w:szCs w:val="22"/>
        </w:rPr>
        <w:t>Comisión Nacional del Servicio Civil (CNSC)</w:t>
      </w:r>
      <w:r w:rsidRPr="00E55DC2">
        <w:rPr>
          <w:rFonts w:ascii="Arial Narrow" w:hAnsi="Arial Narrow" w:cs="Arial"/>
          <w:bCs/>
          <w:color w:val="000000" w:themeColor="text1"/>
          <w:sz w:val="22"/>
          <w:szCs w:val="22"/>
        </w:rPr>
        <w:t xml:space="preserve">, entidad que tiene la responsabilidad de autorizar el uso de las listas de elegibles y expedir los estudios técnicos de equivalencia o </w:t>
      </w:r>
      <w:r w:rsidR="00180EF4" w:rsidRPr="00E55DC2">
        <w:rPr>
          <w:rFonts w:ascii="Arial Narrow" w:hAnsi="Arial Narrow" w:cs="Arial"/>
          <w:bCs/>
          <w:color w:val="000000" w:themeColor="text1"/>
          <w:sz w:val="22"/>
          <w:szCs w:val="22"/>
        </w:rPr>
        <w:t>mismidad</w:t>
      </w:r>
      <w:r w:rsidRPr="00E55DC2">
        <w:rPr>
          <w:rFonts w:ascii="Arial Narrow" w:hAnsi="Arial Narrow" w:cs="Arial"/>
          <w:bCs/>
          <w:color w:val="000000" w:themeColor="text1"/>
          <w:sz w:val="22"/>
          <w:szCs w:val="22"/>
        </w:rPr>
        <w:t>, de oficio o a petición de parte, respecto de las vacantes reportadas.</w:t>
      </w:r>
    </w:p>
    <w:p w14:paraId="4CAB4F58" w14:textId="77777777" w:rsidR="00E55DC2" w:rsidRPr="003D25EE" w:rsidRDefault="00E55DC2" w:rsidP="00E55DC2">
      <w:pPr>
        <w:jc w:val="both"/>
        <w:rPr>
          <w:rFonts w:ascii="Arial Narrow" w:hAnsi="Arial Narrow" w:cs="Arial"/>
          <w:bCs/>
          <w:color w:val="000000" w:themeColor="text1"/>
          <w:sz w:val="22"/>
          <w:szCs w:val="22"/>
        </w:rPr>
      </w:pPr>
    </w:p>
    <w:p w14:paraId="2E55E3A1" w14:textId="77777777" w:rsidR="003D25EE" w:rsidRPr="003D25EE" w:rsidRDefault="003D25EE" w:rsidP="003D25EE">
      <w:pPr>
        <w:jc w:val="both"/>
        <w:rPr>
          <w:rFonts w:ascii="Arial Narrow" w:hAnsi="Arial Narrow" w:cs="Arial"/>
          <w:bCs/>
          <w:color w:val="000000" w:themeColor="text1"/>
          <w:sz w:val="22"/>
          <w:szCs w:val="22"/>
        </w:rPr>
      </w:pPr>
      <w:r w:rsidRPr="003D25EE">
        <w:rPr>
          <w:rFonts w:ascii="Arial Narrow" w:hAnsi="Arial Narrow" w:cs="Arial"/>
          <w:bCs/>
          <w:color w:val="000000" w:themeColor="text1"/>
          <w:sz w:val="22"/>
          <w:szCs w:val="22"/>
        </w:rPr>
        <w:t>Por consiguiente, el MinTIC reportó las vacantes en los términos establecidos por la CNSC, sin que le sea posible adelantar, de manera autónoma, la autorización de nombramientos o el uso de listas de elegibles sobre los empleos vacantes reportados, toda vez que dicha competencia radica exclusivamente en la Comisión, especialmente cuando ya existe lista de elegibles en firme.</w:t>
      </w:r>
    </w:p>
    <w:p w14:paraId="7875CFA1" w14:textId="77777777" w:rsidR="003D25EE" w:rsidRPr="003D25EE" w:rsidRDefault="003D25EE" w:rsidP="003D25EE">
      <w:pPr>
        <w:jc w:val="both"/>
        <w:rPr>
          <w:rFonts w:ascii="Arial Narrow" w:hAnsi="Arial Narrow" w:cs="Arial"/>
          <w:bCs/>
          <w:color w:val="000000" w:themeColor="text1"/>
          <w:sz w:val="22"/>
          <w:szCs w:val="22"/>
        </w:rPr>
      </w:pPr>
    </w:p>
    <w:p w14:paraId="300A717A" w14:textId="77777777" w:rsidR="003D25EE" w:rsidRPr="003D25EE" w:rsidRDefault="003D25EE" w:rsidP="003D25EE">
      <w:pPr>
        <w:jc w:val="both"/>
        <w:rPr>
          <w:rFonts w:ascii="Arial Narrow" w:hAnsi="Arial Narrow" w:cs="Arial"/>
          <w:bCs/>
          <w:color w:val="000000" w:themeColor="text1"/>
          <w:sz w:val="22"/>
          <w:szCs w:val="22"/>
        </w:rPr>
      </w:pPr>
      <w:r w:rsidRPr="003D25EE">
        <w:rPr>
          <w:rFonts w:ascii="Arial Narrow" w:hAnsi="Arial Narrow" w:cs="Arial"/>
          <w:bCs/>
          <w:color w:val="000000" w:themeColor="text1"/>
          <w:sz w:val="22"/>
          <w:szCs w:val="22"/>
        </w:rPr>
        <w:t>Cabe precisar que los empleos vacantes reportados en el aplicativo SIMO son objeto de análisis por parte de la CNSC a partir de la fecha de su reporte, con el fin de determinar su posible provisión por los mismos empleos o por otros iguales o equivalentes, conforme a las validaciones técnicas que dicha entidad adelante. En ese sentido, cualquier actuación administrativa sobre estos empleos dependerá de la autorización que emita la CNSC.</w:t>
      </w:r>
    </w:p>
    <w:p w14:paraId="1276F43E" w14:textId="77777777" w:rsidR="003D25EE" w:rsidRPr="003D25EE" w:rsidRDefault="003D25EE" w:rsidP="00E55DC2">
      <w:pPr>
        <w:jc w:val="both"/>
        <w:rPr>
          <w:rFonts w:ascii="Arial Narrow" w:hAnsi="Arial Narrow" w:cs="Arial"/>
          <w:bCs/>
          <w:color w:val="000000" w:themeColor="text1"/>
          <w:sz w:val="22"/>
          <w:szCs w:val="22"/>
        </w:rPr>
      </w:pPr>
    </w:p>
    <w:p w14:paraId="3AA741B2" w14:textId="6F376B82" w:rsidR="00A36D74" w:rsidRPr="003D25EE" w:rsidRDefault="00BB1203" w:rsidP="00E55DC2">
      <w:pPr>
        <w:pStyle w:val="NormalWeb"/>
        <w:jc w:val="both"/>
        <w:rPr>
          <w:rFonts w:ascii="Arial Narrow" w:hAnsi="Arial Narrow" w:cs="Segoe UI"/>
          <w:color w:val="000000" w:themeColor="text1"/>
          <w:sz w:val="22"/>
          <w:szCs w:val="22"/>
        </w:rPr>
      </w:pPr>
      <w:r w:rsidRPr="003D25EE">
        <w:rPr>
          <w:rFonts w:ascii="Arial Narrow" w:hAnsi="Arial Narrow" w:cs="Segoe UI"/>
          <w:color w:val="000000" w:themeColor="text1"/>
          <w:sz w:val="22"/>
          <w:szCs w:val="22"/>
        </w:rPr>
        <w:t xml:space="preserve">Por otra parte, frente a su solicitud de protección especial, </w:t>
      </w:r>
      <w:r w:rsidR="00A36D74" w:rsidRPr="003D25EE">
        <w:rPr>
          <w:rFonts w:ascii="Arial Narrow" w:hAnsi="Arial Narrow" w:cs="Segoe UI"/>
          <w:color w:val="000000" w:themeColor="text1"/>
          <w:sz w:val="22"/>
          <w:szCs w:val="22"/>
        </w:rPr>
        <w:t>tratándose de los servidores públicos que ocupan en provisionalidad un cargo de carrera</w:t>
      </w:r>
      <w:r w:rsidR="00656DA1" w:rsidRPr="003D25EE">
        <w:rPr>
          <w:rFonts w:ascii="Arial Narrow" w:hAnsi="Arial Narrow" w:cs="Segoe UI"/>
          <w:color w:val="000000" w:themeColor="text1"/>
          <w:sz w:val="22"/>
          <w:szCs w:val="22"/>
        </w:rPr>
        <w:t xml:space="preserve"> administrativa</w:t>
      </w:r>
      <w:r w:rsidR="00A36D74" w:rsidRPr="003D25EE">
        <w:rPr>
          <w:rFonts w:ascii="Arial Narrow" w:hAnsi="Arial Narrow" w:cs="Segoe UI"/>
          <w:color w:val="000000" w:themeColor="text1"/>
          <w:sz w:val="22"/>
          <w:szCs w:val="22"/>
        </w:rPr>
        <w:t>, la Corte</w:t>
      </w:r>
      <w:r w:rsidR="00656DA1" w:rsidRPr="003D25EE">
        <w:rPr>
          <w:rFonts w:ascii="Arial Narrow" w:hAnsi="Arial Narrow" w:cs="Segoe UI"/>
          <w:color w:val="000000" w:themeColor="text1"/>
          <w:sz w:val="22"/>
          <w:szCs w:val="22"/>
        </w:rPr>
        <w:t xml:space="preserve"> </w:t>
      </w:r>
      <w:r w:rsidR="004C21DB" w:rsidRPr="003D25EE">
        <w:rPr>
          <w:rFonts w:ascii="Arial Narrow" w:hAnsi="Arial Narrow" w:cs="Segoe UI"/>
          <w:color w:val="000000" w:themeColor="text1"/>
          <w:sz w:val="22"/>
          <w:szCs w:val="22"/>
        </w:rPr>
        <w:t>Constitucional</w:t>
      </w:r>
      <w:r w:rsidR="00A36D74" w:rsidRPr="003D25EE">
        <w:rPr>
          <w:rFonts w:ascii="Arial Narrow" w:hAnsi="Arial Narrow" w:cs="Segoe UI"/>
          <w:color w:val="000000" w:themeColor="text1"/>
          <w:sz w:val="22"/>
          <w:szCs w:val="22"/>
        </w:rPr>
        <w:t xml:space="preserve"> ha manifestado que gozan de una estabilidad laboral relativa, lo que implica que únicamente pueden ser removidos por causales legales que deben expresarse de manera clara en el acto de desvinculación. De esta manera, la Corte ha reiterado que: </w:t>
      </w:r>
    </w:p>
    <w:p w14:paraId="3D9029CC" w14:textId="77777777" w:rsidR="00A36D74" w:rsidRPr="003D25EE" w:rsidRDefault="00A36D74" w:rsidP="00E55DC2">
      <w:pPr>
        <w:pStyle w:val="NormalWeb"/>
        <w:jc w:val="both"/>
        <w:rPr>
          <w:rFonts w:ascii="Arial Narrow" w:hAnsi="Arial Narrow" w:cs="Segoe UI"/>
          <w:color w:val="000000" w:themeColor="text1"/>
          <w:sz w:val="22"/>
          <w:szCs w:val="22"/>
        </w:rPr>
      </w:pPr>
    </w:p>
    <w:p w14:paraId="5EA052AC" w14:textId="42516C9D" w:rsidR="00A36D74" w:rsidRPr="003D25EE" w:rsidRDefault="001F4D46" w:rsidP="00E55DC2">
      <w:pPr>
        <w:pStyle w:val="NormalWeb"/>
        <w:ind w:left="708"/>
        <w:jc w:val="both"/>
        <w:rPr>
          <w:rFonts w:ascii="Arial Narrow" w:hAnsi="Arial Narrow" w:cs="Segoe UI"/>
          <w:b/>
          <w:i/>
          <w:color w:val="000000" w:themeColor="text1"/>
          <w:sz w:val="22"/>
          <w:szCs w:val="22"/>
          <w:u w:val="single"/>
        </w:rPr>
      </w:pPr>
      <w:r w:rsidRPr="003D25EE">
        <w:rPr>
          <w:rFonts w:ascii="Arial Narrow" w:hAnsi="Arial Narrow" w:cs="Segoe UI"/>
          <w:i/>
          <w:color w:val="000000" w:themeColor="text1"/>
          <w:sz w:val="22"/>
          <w:szCs w:val="22"/>
        </w:rPr>
        <w:lastRenderedPageBreak/>
        <w:t xml:space="preserve">   «[…] </w:t>
      </w:r>
      <w:r w:rsidR="00A36D74" w:rsidRPr="003D25EE">
        <w:rPr>
          <w:rFonts w:ascii="Arial Narrow" w:hAnsi="Arial Narrow" w:cs="Segoe UI"/>
          <w:i/>
          <w:color w:val="000000" w:themeColor="text1"/>
          <w:sz w:val="22"/>
          <w:szCs w:val="22"/>
        </w:rPr>
        <w:t>la terminación de una vinculación en provisionalidad porque la plaza respectiva debe ser provista con una persona que ganó el concurso no desconoce los derechos de esta clase de funcionarios, pues precisamente la estabilidad relativa que se le ha reconocido a quienes están vinculados bajo esta modalidad</w:t>
      </w:r>
      <w:r w:rsidR="00A36D74" w:rsidRPr="003D25EE">
        <w:rPr>
          <w:rFonts w:ascii="Arial Narrow" w:hAnsi="Arial Narrow" w:cs="Segoe UI"/>
          <w:b/>
          <w:i/>
          <w:color w:val="000000" w:themeColor="text1"/>
          <w:sz w:val="22"/>
          <w:szCs w:val="22"/>
          <w:u w:val="single"/>
        </w:rPr>
        <w:t xml:space="preserve"> cede frente al mejor derecho que tienen las personas que ganaron un concurso público de méritos.</w:t>
      </w:r>
      <w:r w:rsidR="003D25EE" w:rsidRPr="003D25EE">
        <w:rPr>
          <w:rFonts w:ascii="Arial Narrow" w:hAnsi="Arial Narrow" w:cs="Segoe UI"/>
          <w:b/>
          <w:i/>
          <w:color w:val="000000" w:themeColor="text1"/>
          <w:sz w:val="22"/>
          <w:szCs w:val="22"/>
          <w:u w:val="single"/>
        </w:rPr>
        <w:t>»</w:t>
      </w:r>
    </w:p>
    <w:p w14:paraId="479068F9" w14:textId="77777777" w:rsidR="00A36D74" w:rsidRPr="003D25EE" w:rsidRDefault="00A36D74" w:rsidP="00E55DC2">
      <w:pPr>
        <w:pStyle w:val="NormalWeb"/>
        <w:jc w:val="both"/>
        <w:rPr>
          <w:rFonts w:ascii="Arial Narrow" w:hAnsi="Arial Narrow" w:cs="Segoe UI"/>
          <w:i/>
          <w:color w:val="000000" w:themeColor="text1"/>
          <w:sz w:val="22"/>
          <w:szCs w:val="22"/>
        </w:rPr>
      </w:pPr>
    </w:p>
    <w:p w14:paraId="0A180628" w14:textId="77777777" w:rsidR="00A36D74" w:rsidRPr="003D25EE" w:rsidRDefault="00A36D74" w:rsidP="00E55DC2">
      <w:pPr>
        <w:pStyle w:val="NormalWeb"/>
        <w:jc w:val="both"/>
        <w:rPr>
          <w:rFonts w:ascii="Arial Narrow" w:hAnsi="Arial Narrow" w:cs="Segoe UI"/>
          <w:color w:val="000000" w:themeColor="text1"/>
          <w:sz w:val="22"/>
          <w:szCs w:val="22"/>
        </w:rPr>
      </w:pPr>
      <w:r w:rsidRPr="003D25EE">
        <w:rPr>
          <w:rFonts w:ascii="Arial Narrow" w:hAnsi="Arial Narrow" w:cs="Segoe UI"/>
          <w:color w:val="000000" w:themeColor="text1"/>
          <w:sz w:val="22"/>
          <w:szCs w:val="22"/>
        </w:rPr>
        <w:t>Sobre este punto, en la sentencia SU-446 de 2011, la Corte señaló que:</w:t>
      </w:r>
    </w:p>
    <w:p w14:paraId="56B0DD02" w14:textId="77777777" w:rsidR="00A36D74" w:rsidRPr="003D25EE" w:rsidRDefault="00A36D74" w:rsidP="00E55DC2">
      <w:pPr>
        <w:pStyle w:val="NormalWeb"/>
        <w:ind w:left="708"/>
        <w:jc w:val="both"/>
        <w:rPr>
          <w:rFonts w:ascii="Arial Narrow" w:hAnsi="Arial Narrow" w:cs="Segoe UI"/>
          <w:color w:val="000000" w:themeColor="text1"/>
          <w:sz w:val="22"/>
          <w:szCs w:val="22"/>
        </w:rPr>
      </w:pPr>
    </w:p>
    <w:p w14:paraId="5A1B8392" w14:textId="47824EBD" w:rsidR="00A36D74" w:rsidRPr="003D25EE" w:rsidRDefault="001F4D46" w:rsidP="00E55DC2">
      <w:pPr>
        <w:pStyle w:val="NormalWeb"/>
        <w:ind w:left="708"/>
        <w:jc w:val="both"/>
        <w:rPr>
          <w:rFonts w:ascii="Arial Narrow" w:hAnsi="Arial Narrow" w:cs="Segoe UI"/>
          <w:i/>
          <w:color w:val="000000" w:themeColor="text1"/>
          <w:sz w:val="22"/>
          <w:szCs w:val="22"/>
        </w:rPr>
      </w:pPr>
      <w:r w:rsidRPr="003D25EE">
        <w:rPr>
          <w:rFonts w:ascii="Arial Narrow" w:hAnsi="Arial Narrow" w:cs="Segoe UI"/>
          <w:color w:val="000000" w:themeColor="text1"/>
          <w:sz w:val="22"/>
          <w:szCs w:val="22"/>
        </w:rPr>
        <w:t>«</w:t>
      </w:r>
      <w:r w:rsidR="00A36D74" w:rsidRPr="003D25EE">
        <w:rPr>
          <w:rFonts w:ascii="Arial Narrow" w:hAnsi="Arial Narrow" w:cs="Segoe UI"/>
          <w:i/>
          <w:color w:val="000000" w:themeColor="text1"/>
          <w:sz w:val="22"/>
          <w:szCs w:val="22"/>
        </w:rPr>
        <w:t xml:space="preserve">la situación de quienes ocupan en provisionalidad cargos de carrera </w:t>
      </w:r>
      <w:r w:rsidR="00DA001F" w:rsidRPr="003D25EE">
        <w:rPr>
          <w:rFonts w:ascii="Arial Narrow" w:hAnsi="Arial Narrow" w:cs="Segoe UI"/>
          <w:i/>
          <w:color w:val="000000" w:themeColor="text1"/>
          <w:sz w:val="22"/>
          <w:szCs w:val="22"/>
        </w:rPr>
        <w:t>administrativa</w:t>
      </w:r>
      <w:r w:rsidR="00A36D74" w:rsidRPr="003D25EE">
        <w:rPr>
          <w:rFonts w:ascii="Arial Narrow" w:hAnsi="Arial Narrow" w:cs="Segoe UI"/>
          <w:i/>
          <w:color w:val="000000" w:themeColor="text1"/>
          <w:sz w:val="22"/>
          <w:szCs w:val="22"/>
        </w:rPr>
        <w:t xml:space="preserve"> encuentra protección constitucional, en la medida en que, en igualdad de condiciones pueden participar en los concursos y gozan </w:t>
      </w:r>
    </w:p>
    <w:p w14:paraId="6C935CD1" w14:textId="6A4ED6E7" w:rsidR="00A36D74" w:rsidRPr="003D25EE" w:rsidRDefault="00A36D74" w:rsidP="00E55DC2">
      <w:pPr>
        <w:pStyle w:val="NormalWeb"/>
        <w:ind w:left="708"/>
        <w:jc w:val="both"/>
        <w:rPr>
          <w:rFonts w:ascii="Arial Narrow" w:hAnsi="Arial Narrow" w:cs="Segoe UI"/>
          <w:i/>
          <w:color w:val="000000" w:themeColor="text1"/>
          <w:sz w:val="22"/>
          <w:szCs w:val="22"/>
        </w:rPr>
      </w:pPr>
      <w:r w:rsidRPr="003D25EE">
        <w:rPr>
          <w:rFonts w:ascii="Arial Narrow" w:hAnsi="Arial Narrow" w:cs="Segoe UI"/>
          <w:i/>
          <w:color w:val="000000" w:themeColor="text1"/>
          <w:sz w:val="22"/>
          <w:szCs w:val="22"/>
        </w:rPr>
        <w:t xml:space="preserve">de estabilidad laboral, </w:t>
      </w:r>
      <w:r w:rsidRPr="003D25EE">
        <w:rPr>
          <w:rFonts w:ascii="Arial Narrow" w:hAnsi="Arial Narrow" w:cs="Segoe UI"/>
          <w:i/>
          <w:color w:val="000000" w:themeColor="text1"/>
          <w:sz w:val="22"/>
          <w:szCs w:val="22"/>
          <w:u w:val="single"/>
        </w:rPr>
        <w:t>condicionada al lapso de duración del proceso de selección y hasta tanto sean reemplazados por quien se haya hecho acreedor a ocupar el cargo en virtud de sus méritos evaluados previament</w:t>
      </w:r>
      <w:r w:rsidR="001F4D46" w:rsidRPr="003D25EE">
        <w:rPr>
          <w:rFonts w:ascii="Arial Narrow" w:hAnsi="Arial Narrow" w:cs="Segoe UI"/>
          <w:i/>
          <w:color w:val="000000" w:themeColor="text1"/>
          <w:sz w:val="22"/>
          <w:szCs w:val="22"/>
          <w:u w:val="single"/>
        </w:rPr>
        <w:t>e.»</w:t>
      </w:r>
    </w:p>
    <w:p w14:paraId="6C5CA387" w14:textId="77777777" w:rsidR="00A36D74" w:rsidRPr="003D25EE" w:rsidRDefault="00A36D74" w:rsidP="00E55DC2">
      <w:pPr>
        <w:pStyle w:val="NormalWeb"/>
        <w:jc w:val="both"/>
        <w:rPr>
          <w:rFonts w:ascii="Arial Narrow" w:hAnsi="Arial Narrow" w:cs="Segoe UI"/>
          <w:color w:val="000000" w:themeColor="text1"/>
          <w:sz w:val="22"/>
          <w:szCs w:val="22"/>
        </w:rPr>
      </w:pPr>
    </w:p>
    <w:p w14:paraId="03C97DB8" w14:textId="77777777" w:rsidR="00A36D74" w:rsidRPr="003D25EE" w:rsidRDefault="00A36D74" w:rsidP="00E55DC2">
      <w:pPr>
        <w:pStyle w:val="NormalWeb"/>
        <w:jc w:val="both"/>
        <w:rPr>
          <w:rFonts w:ascii="Arial Narrow" w:hAnsi="Arial Narrow" w:cs="Segoe UI"/>
          <w:color w:val="000000" w:themeColor="text1"/>
          <w:sz w:val="22"/>
          <w:szCs w:val="22"/>
        </w:rPr>
      </w:pPr>
      <w:r w:rsidRPr="003D25EE">
        <w:rPr>
          <w:rFonts w:ascii="Arial Narrow" w:hAnsi="Arial Narrow" w:cs="Segoe UI"/>
          <w:color w:val="000000" w:themeColor="text1"/>
          <w:sz w:val="22"/>
          <w:szCs w:val="22"/>
        </w:rPr>
        <w:t>En sentencia SU-917 de 2010, esa Corporación precisó que “</w:t>
      </w:r>
      <w:r w:rsidRPr="00FC6264">
        <w:rPr>
          <w:rFonts w:ascii="Arial Narrow" w:hAnsi="Arial Narrow" w:cs="Segoe UI"/>
          <w:i/>
          <w:iCs/>
          <w:color w:val="000000" w:themeColor="text1"/>
          <w:sz w:val="22"/>
          <w:szCs w:val="22"/>
        </w:rPr>
        <w:t xml:space="preserve">la vinculación de estos servidores se prolongará </w:t>
      </w:r>
      <w:r w:rsidRPr="00FC6264">
        <w:rPr>
          <w:rFonts w:ascii="Arial Narrow" w:hAnsi="Arial Narrow" w:cs="Segoe UI"/>
          <w:i/>
          <w:iCs/>
          <w:color w:val="000000" w:themeColor="text1"/>
          <w:sz w:val="22"/>
          <w:szCs w:val="22"/>
          <w:u w:val="single"/>
        </w:rPr>
        <w:t>hasta tanto los cargos que lleguen a ocupar sean provistos en propiedad mediante el sistema de carrera o su desvinculación cumpla los requisitos exigidos en la jurisprudencia constitucional</w:t>
      </w:r>
      <w:r w:rsidRPr="00FC6264">
        <w:rPr>
          <w:rFonts w:ascii="Arial Narrow" w:hAnsi="Arial Narrow" w:cs="Segoe UI"/>
          <w:i/>
          <w:iCs/>
          <w:color w:val="000000" w:themeColor="text1"/>
          <w:sz w:val="22"/>
          <w:szCs w:val="22"/>
        </w:rPr>
        <w:t>.”</w:t>
      </w:r>
    </w:p>
    <w:p w14:paraId="63E89DC9" w14:textId="77777777" w:rsidR="00A36D74" w:rsidRPr="003D25EE" w:rsidRDefault="00A36D74" w:rsidP="00E55DC2">
      <w:pPr>
        <w:pStyle w:val="NormalWeb"/>
        <w:jc w:val="both"/>
        <w:rPr>
          <w:rFonts w:ascii="Arial Narrow" w:hAnsi="Arial Narrow" w:cs="Segoe UI"/>
          <w:color w:val="000000" w:themeColor="text1"/>
          <w:sz w:val="22"/>
          <w:szCs w:val="22"/>
        </w:rPr>
      </w:pPr>
    </w:p>
    <w:p w14:paraId="32666A20" w14:textId="5060FB58" w:rsidR="00BB1203" w:rsidRPr="00DA001F" w:rsidRDefault="00BB1203" w:rsidP="00E55DC2">
      <w:pPr>
        <w:autoSpaceDE w:val="0"/>
        <w:autoSpaceDN w:val="0"/>
        <w:adjustRightInd w:val="0"/>
        <w:jc w:val="both"/>
        <w:rPr>
          <w:rFonts w:ascii="Arial Narrow" w:hAnsi="Arial Narrow" w:cs="Arial"/>
          <w:color w:val="000000" w:themeColor="text1"/>
          <w:sz w:val="22"/>
          <w:szCs w:val="22"/>
        </w:rPr>
      </w:pPr>
      <w:r w:rsidRPr="003D25EE">
        <w:rPr>
          <w:rFonts w:ascii="Arial Narrow" w:hAnsi="Arial Narrow" w:cs="Segoe UI"/>
          <w:color w:val="000000" w:themeColor="text1"/>
          <w:sz w:val="22"/>
          <w:szCs w:val="22"/>
        </w:rPr>
        <w:t xml:space="preserve">Finalmente, frente al </w:t>
      </w:r>
      <w:r w:rsidR="007B7BAC" w:rsidRPr="003D25EE">
        <w:rPr>
          <w:rFonts w:ascii="Arial Narrow" w:hAnsi="Arial Narrow" w:cs="Segoe UI"/>
          <w:color w:val="000000" w:themeColor="text1"/>
          <w:sz w:val="22"/>
          <w:szCs w:val="22"/>
        </w:rPr>
        <w:t>análisis de vulnerabilidad, en su</w:t>
      </w:r>
      <w:r w:rsidRPr="003D25EE">
        <w:rPr>
          <w:rFonts w:ascii="Arial Narrow" w:hAnsi="Arial Narrow" w:cs="Segoe UI"/>
          <w:color w:val="000000" w:themeColor="text1"/>
          <w:sz w:val="22"/>
          <w:szCs w:val="22"/>
        </w:rPr>
        <w:t xml:space="preserve"> caso particular r</w:t>
      </w:r>
      <w:r w:rsidRPr="003D25EE">
        <w:rPr>
          <w:rFonts w:ascii="Arial Narrow" w:hAnsi="Arial Narrow" w:cs="Arial"/>
          <w:color w:val="000000" w:themeColor="text1"/>
          <w:sz w:val="22"/>
          <w:szCs w:val="22"/>
        </w:rPr>
        <w:t xml:space="preserve">especto a la condición con enfermedad catastrófica, </w:t>
      </w:r>
      <w:r w:rsidR="00AC6EB0">
        <w:rPr>
          <w:rFonts w:ascii="Arial Narrow" w:hAnsi="Arial Narrow" w:cs="Arial"/>
          <w:color w:val="000000" w:themeColor="text1"/>
          <w:sz w:val="22"/>
          <w:szCs w:val="22"/>
        </w:rPr>
        <w:t>indica: “</w:t>
      </w:r>
      <w:r w:rsidR="00AC6EB0" w:rsidRPr="00AC6EB0">
        <w:rPr>
          <w:rFonts w:ascii="Arial Narrow" w:hAnsi="Arial Narrow" w:cs="Arial"/>
          <w:i/>
          <w:iCs/>
          <w:color w:val="000000" w:themeColor="text1"/>
          <w:sz w:val="22"/>
          <w:szCs w:val="22"/>
        </w:rPr>
        <w:t xml:space="preserve">Actualmente me encuentro en tratamiento y seguimiento oncológico por diagnóstico de cáncer de mama, situación debidamente informada a la entidad y respaldada con historia clínica y certificaciones médicas emitidas por mi EPS </w:t>
      </w:r>
      <w:proofErr w:type="spellStart"/>
      <w:r w:rsidR="00AC6EB0" w:rsidRPr="00AC6EB0">
        <w:rPr>
          <w:rFonts w:ascii="Arial Narrow" w:hAnsi="Arial Narrow" w:cs="Arial"/>
          <w:i/>
          <w:iCs/>
          <w:color w:val="000000" w:themeColor="text1"/>
          <w:sz w:val="22"/>
          <w:szCs w:val="22"/>
        </w:rPr>
        <w:t>Aliansalud</w:t>
      </w:r>
      <w:proofErr w:type="spellEnd"/>
      <w:r w:rsidR="00AC6EB0" w:rsidRPr="00AC6EB0">
        <w:rPr>
          <w:rFonts w:ascii="Arial Narrow" w:hAnsi="Arial Narrow" w:cs="Arial"/>
          <w:i/>
          <w:iCs/>
          <w:color w:val="000000" w:themeColor="text1"/>
          <w:sz w:val="22"/>
          <w:szCs w:val="22"/>
        </w:rPr>
        <w:t>”</w:t>
      </w:r>
      <w:r w:rsidR="00AC6EB0">
        <w:rPr>
          <w:rFonts w:ascii="Arial Narrow" w:hAnsi="Arial Narrow" w:cs="Arial"/>
          <w:i/>
          <w:iCs/>
          <w:color w:val="000000" w:themeColor="text1"/>
          <w:sz w:val="22"/>
          <w:szCs w:val="22"/>
        </w:rPr>
        <w:t xml:space="preserve">, </w:t>
      </w:r>
      <w:r w:rsidR="00B8547A">
        <w:rPr>
          <w:rFonts w:ascii="Arial Narrow" w:hAnsi="Arial Narrow" w:cs="Arial"/>
          <w:color w:val="000000" w:themeColor="text1"/>
          <w:sz w:val="22"/>
          <w:szCs w:val="22"/>
        </w:rPr>
        <w:t xml:space="preserve">se evidencia </w:t>
      </w:r>
      <w:r w:rsidR="00715755" w:rsidRPr="00DA001F">
        <w:rPr>
          <w:rFonts w:ascii="Arial Narrow" w:hAnsi="Arial Narrow" w:cs="Arial"/>
          <w:color w:val="000000" w:themeColor="text1"/>
          <w:sz w:val="22"/>
          <w:szCs w:val="22"/>
        </w:rPr>
        <w:t xml:space="preserve"> </w:t>
      </w:r>
      <w:r w:rsidRPr="00DA001F">
        <w:rPr>
          <w:rFonts w:ascii="Arial Narrow" w:hAnsi="Arial Narrow" w:cs="Arial"/>
          <w:color w:val="000000" w:themeColor="text1"/>
          <w:sz w:val="22"/>
          <w:szCs w:val="22"/>
        </w:rPr>
        <w:t>que</w:t>
      </w:r>
      <w:r w:rsidR="00715755" w:rsidRPr="00DA001F">
        <w:rPr>
          <w:rFonts w:ascii="Arial Narrow" w:hAnsi="Arial Narrow" w:cs="Arial"/>
          <w:color w:val="000000" w:themeColor="text1"/>
          <w:sz w:val="22"/>
          <w:szCs w:val="22"/>
        </w:rPr>
        <w:t xml:space="preserve"> </w:t>
      </w:r>
      <w:r w:rsidR="00B8547A">
        <w:rPr>
          <w:rFonts w:ascii="Arial Narrow" w:hAnsi="Arial Narrow" w:cs="Arial"/>
          <w:color w:val="000000" w:themeColor="text1"/>
          <w:sz w:val="22"/>
          <w:szCs w:val="22"/>
        </w:rPr>
        <w:t>en</w:t>
      </w:r>
      <w:r w:rsidR="00715755" w:rsidRPr="00DA001F">
        <w:rPr>
          <w:rFonts w:ascii="Arial Narrow" w:hAnsi="Arial Narrow" w:cs="Arial"/>
          <w:color w:val="000000" w:themeColor="text1"/>
          <w:sz w:val="22"/>
          <w:szCs w:val="22"/>
        </w:rPr>
        <w:t xml:space="preserve"> solicitud de fecha </w:t>
      </w:r>
      <w:r w:rsidR="000121C8" w:rsidRPr="00DA001F">
        <w:rPr>
          <w:rFonts w:ascii="Arial Narrow" w:hAnsi="Arial Narrow" w:cs="Arial"/>
          <w:color w:val="000000" w:themeColor="text1"/>
          <w:sz w:val="22"/>
          <w:szCs w:val="22"/>
        </w:rPr>
        <w:t>24 de octubre</w:t>
      </w:r>
      <w:r w:rsidR="00B8547A">
        <w:rPr>
          <w:rFonts w:ascii="Arial Narrow" w:hAnsi="Arial Narrow" w:cs="Arial"/>
          <w:color w:val="000000" w:themeColor="text1"/>
          <w:sz w:val="22"/>
          <w:szCs w:val="22"/>
        </w:rPr>
        <w:t xml:space="preserve"> de los cursantes, </w:t>
      </w:r>
      <w:r w:rsidR="000121C8" w:rsidRPr="00DA001F">
        <w:rPr>
          <w:rFonts w:ascii="Arial Narrow" w:hAnsi="Arial Narrow" w:cs="Arial"/>
          <w:color w:val="000000" w:themeColor="text1"/>
          <w:sz w:val="22"/>
          <w:szCs w:val="22"/>
        </w:rPr>
        <w:t xml:space="preserve"> con radicado 25217898, </w:t>
      </w:r>
      <w:r w:rsidRPr="00DA001F">
        <w:rPr>
          <w:rFonts w:ascii="Arial Narrow" w:hAnsi="Arial Narrow" w:cs="Arial"/>
          <w:color w:val="000000" w:themeColor="text1"/>
          <w:sz w:val="22"/>
          <w:szCs w:val="22"/>
        </w:rPr>
        <w:t xml:space="preserve"> no aportó </w:t>
      </w:r>
      <w:r w:rsidRPr="00DA001F">
        <w:rPr>
          <w:rFonts w:ascii="Arial Narrow" w:hAnsi="Arial Narrow" w:cs="Arial"/>
          <w:b/>
          <w:bCs/>
          <w:color w:val="000000" w:themeColor="text1"/>
          <w:sz w:val="22"/>
          <w:szCs w:val="22"/>
        </w:rPr>
        <w:t xml:space="preserve">Certificado o dictamen médico, </w:t>
      </w:r>
      <w:r w:rsidRPr="00DA001F">
        <w:rPr>
          <w:rFonts w:ascii="Arial Narrow" w:hAnsi="Arial Narrow" w:cs="Arial"/>
          <w:color w:val="000000" w:themeColor="text1"/>
          <w:sz w:val="22"/>
          <w:szCs w:val="22"/>
        </w:rPr>
        <w:t>documento Oficial de su EPS que certifique la enfermedad catastrófica, su gravedad y la necesidad de tratamiento, con fecha reciente.</w:t>
      </w:r>
    </w:p>
    <w:p w14:paraId="1E020EBD" w14:textId="77777777" w:rsidR="00BB1203" w:rsidRPr="00DA001F" w:rsidRDefault="00BB1203" w:rsidP="00E55DC2">
      <w:pPr>
        <w:autoSpaceDE w:val="0"/>
        <w:autoSpaceDN w:val="0"/>
        <w:adjustRightInd w:val="0"/>
        <w:jc w:val="both"/>
        <w:rPr>
          <w:rFonts w:ascii="Arial Narrow" w:hAnsi="Arial Narrow" w:cs="Arial"/>
          <w:color w:val="000000" w:themeColor="text1"/>
          <w:sz w:val="22"/>
          <w:szCs w:val="22"/>
        </w:rPr>
      </w:pPr>
    </w:p>
    <w:p w14:paraId="4FFC3C94" w14:textId="06F67C16" w:rsidR="00BB1203" w:rsidRPr="003D25EE" w:rsidRDefault="00B8547A" w:rsidP="00E55DC2">
      <w:pPr>
        <w:autoSpaceDE w:val="0"/>
        <w:autoSpaceDN w:val="0"/>
        <w:adjustRightInd w:val="0"/>
        <w:jc w:val="both"/>
        <w:rPr>
          <w:rFonts w:ascii="Arial Narrow" w:hAnsi="Arial Narrow" w:cs="Arial"/>
          <w:color w:val="000000" w:themeColor="text1"/>
          <w:sz w:val="22"/>
          <w:szCs w:val="22"/>
        </w:rPr>
      </w:pPr>
      <w:r>
        <w:rPr>
          <w:rFonts w:ascii="Arial Narrow" w:hAnsi="Arial Narrow" w:cs="Arial"/>
          <w:color w:val="000000" w:themeColor="text1"/>
          <w:sz w:val="22"/>
          <w:szCs w:val="22"/>
        </w:rPr>
        <w:t>A su turno</w:t>
      </w:r>
      <w:r w:rsidR="00BB1203" w:rsidRPr="003D25EE">
        <w:rPr>
          <w:rFonts w:ascii="Arial Narrow" w:hAnsi="Arial Narrow" w:cs="Arial"/>
          <w:color w:val="000000" w:themeColor="text1"/>
          <w:sz w:val="22"/>
          <w:szCs w:val="22"/>
        </w:rPr>
        <w:t>, en lo relacionado con la condición de madre cabeza de familia, se debe acreditar dicha circunstancia mediante la presentación de los siguientes documentos, según corresponda:</w:t>
      </w:r>
    </w:p>
    <w:p w14:paraId="1AACE464" w14:textId="77777777" w:rsidR="00BB1203" w:rsidRPr="003D25EE" w:rsidRDefault="00BB1203" w:rsidP="00E55DC2">
      <w:pPr>
        <w:autoSpaceDE w:val="0"/>
        <w:autoSpaceDN w:val="0"/>
        <w:adjustRightInd w:val="0"/>
        <w:jc w:val="both"/>
        <w:rPr>
          <w:rFonts w:ascii="Arial Narrow" w:hAnsi="Arial Narrow" w:cs="Arial"/>
          <w:color w:val="000000" w:themeColor="text1"/>
          <w:sz w:val="22"/>
          <w:szCs w:val="22"/>
        </w:rPr>
      </w:pPr>
    </w:p>
    <w:p w14:paraId="75C29602" w14:textId="77777777" w:rsidR="00BB1203" w:rsidRPr="003D25EE" w:rsidRDefault="00BB1203" w:rsidP="00E55DC2">
      <w:pPr>
        <w:numPr>
          <w:ilvl w:val="0"/>
          <w:numId w:val="17"/>
        </w:numPr>
        <w:autoSpaceDE w:val="0"/>
        <w:autoSpaceDN w:val="0"/>
        <w:adjustRightInd w:val="0"/>
        <w:jc w:val="both"/>
        <w:rPr>
          <w:rFonts w:ascii="Arial Narrow" w:hAnsi="Arial Narrow" w:cs="Arial"/>
          <w:color w:val="000000" w:themeColor="text1"/>
          <w:sz w:val="22"/>
          <w:szCs w:val="22"/>
        </w:rPr>
      </w:pPr>
      <w:r w:rsidRPr="003D25EE">
        <w:rPr>
          <w:rFonts w:ascii="Arial Narrow" w:hAnsi="Arial Narrow" w:cs="Arial"/>
          <w:color w:val="000000" w:themeColor="text1"/>
          <w:sz w:val="22"/>
          <w:szCs w:val="22"/>
        </w:rPr>
        <w:t>Registro civil de nacimiento de los menores a cargo.</w:t>
      </w:r>
    </w:p>
    <w:p w14:paraId="4501C815" w14:textId="77777777" w:rsidR="00BB1203" w:rsidRPr="003D25EE" w:rsidRDefault="00BB1203" w:rsidP="00E55DC2">
      <w:pPr>
        <w:numPr>
          <w:ilvl w:val="0"/>
          <w:numId w:val="17"/>
        </w:numPr>
        <w:autoSpaceDE w:val="0"/>
        <w:autoSpaceDN w:val="0"/>
        <w:adjustRightInd w:val="0"/>
        <w:jc w:val="both"/>
        <w:rPr>
          <w:rFonts w:ascii="Arial Narrow" w:hAnsi="Arial Narrow" w:cs="Arial"/>
          <w:color w:val="000000" w:themeColor="text1"/>
          <w:sz w:val="22"/>
          <w:szCs w:val="22"/>
        </w:rPr>
      </w:pPr>
      <w:r w:rsidRPr="003D25EE">
        <w:rPr>
          <w:rFonts w:ascii="Arial Narrow" w:hAnsi="Arial Narrow" w:cs="Arial"/>
          <w:color w:val="000000" w:themeColor="text1"/>
          <w:sz w:val="22"/>
          <w:szCs w:val="22"/>
        </w:rPr>
        <w:t>Certificación de discapacidad, en caso de tener personas con esta condición a su cargo.</w:t>
      </w:r>
    </w:p>
    <w:p w14:paraId="7065A31F" w14:textId="77777777" w:rsidR="00BB1203" w:rsidRPr="003D25EE" w:rsidRDefault="00BB1203" w:rsidP="00E55DC2">
      <w:pPr>
        <w:numPr>
          <w:ilvl w:val="0"/>
          <w:numId w:val="17"/>
        </w:numPr>
        <w:autoSpaceDE w:val="0"/>
        <w:autoSpaceDN w:val="0"/>
        <w:adjustRightInd w:val="0"/>
        <w:jc w:val="both"/>
        <w:rPr>
          <w:rFonts w:ascii="Arial Narrow" w:hAnsi="Arial Narrow" w:cs="Arial"/>
          <w:b/>
          <w:bCs/>
          <w:color w:val="000000" w:themeColor="text1"/>
          <w:sz w:val="22"/>
          <w:szCs w:val="22"/>
          <w:u w:val="single"/>
        </w:rPr>
      </w:pPr>
      <w:r w:rsidRPr="003D25EE">
        <w:rPr>
          <w:rFonts w:ascii="Arial Narrow" w:hAnsi="Arial Narrow" w:cs="Arial"/>
          <w:color w:val="000000" w:themeColor="text1"/>
          <w:sz w:val="22"/>
          <w:szCs w:val="22"/>
          <w:u w:val="single"/>
        </w:rPr>
        <w:t>Sentencia judicial que evidencie el incumplimiento de las obligaciones del otro progenitor o, en su defecto, constancia de que el proceso correspondiente se encuentra en trámite</w:t>
      </w:r>
      <w:r w:rsidRPr="003D25EE">
        <w:rPr>
          <w:rFonts w:ascii="Arial Narrow" w:hAnsi="Arial Narrow" w:cs="Arial"/>
          <w:b/>
          <w:bCs/>
          <w:color w:val="000000" w:themeColor="text1"/>
          <w:sz w:val="22"/>
          <w:szCs w:val="22"/>
          <w:u w:val="single"/>
        </w:rPr>
        <w:t>.</w:t>
      </w:r>
    </w:p>
    <w:p w14:paraId="062FBFC5" w14:textId="77777777" w:rsidR="00BB1203" w:rsidRPr="003D25EE" w:rsidRDefault="00BB1203" w:rsidP="00E55DC2">
      <w:pPr>
        <w:numPr>
          <w:ilvl w:val="0"/>
          <w:numId w:val="17"/>
        </w:numPr>
        <w:autoSpaceDE w:val="0"/>
        <w:autoSpaceDN w:val="0"/>
        <w:adjustRightInd w:val="0"/>
        <w:jc w:val="both"/>
        <w:rPr>
          <w:rFonts w:ascii="Arial Narrow" w:hAnsi="Arial Narrow" w:cs="Arial"/>
          <w:color w:val="000000" w:themeColor="text1"/>
          <w:sz w:val="22"/>
          <w:szCs w:val="22"/>
        </w:rPr>
      </w:pPr>
      <w:r w:rsidRPr="003D25EE">
        <w:rPr>
          <w:rFonts w:ascii="Arial Narrow" w:hAnsi="Arial Narrow" w:cs="Arial"/>
          <w:color w:val="000000" w:themeColor="text1"/>
          <w:sz w:val="22"/>
          <w:szCs w:val="22"/>
        </w:rPr>
        <w:t>En caso de discapacidad del otro progenitor, certificado médico de discapacidad, acompañado del acta de matrimonio o declaración de unión marital de hecho.</w:t>
      </w:r>
    </w:p>
    <w:p w14:paraId="70DCA46E" w14:textId="77777777" w:rsidR="00BB1203" w:rsidRPr="003D25EE" w:rsidRDefault="00BB1203" w:rsidP="00E55DC2">
      <w:pPr>
        <w:numPr>
          <w:ilvl w:val="0"/>
          <w:numId w:val="17"/>
        </w:numPr>
        <w:autoSpaceDE w:val="0"/>
        <w:autoSpaceDN w:val="0"/>
        <w:adjustRightInd w:val="0"/>
        <w:jc w:val="both"/>
        <w:rPr>
          <w:rFonts w:ascii="Arial Narrow" w:hAnsi="Arial Narrow" w:cs="Arial"/>
          <w:color w:val="000000" w:themeColor="text1"/>
          <w:sz w:val="22"/>
          <w:szCs w:val="22"/>
        </w:rPr>
      </w:pPr>
      <w:r w:rsidRPr="003D25EE">
        <w:rPr>
          <w:rFonts w:ascii="Arial Narrow" w:hAnsi="Arial Narrow" w:cs="Arial"/>
          <w:color w:val="000000" w:themeColor="text1"/>
          <w:sz w:val="22"/>
          <w:szCs w:val="22"/>
        </w:rPr>
        <w:t>En caso de fallecimiento del otro progenitor, certificado de defunción.</w:t>
      </w:r>
    </w:p>
    <w:p w14:paraId="5B9D152F" w14:textId="77777777" w:rsidR="00BB1203" w:rsidRPr="003D25EE" w:rsidRDefault="00BB1203" w:rsidP="00E55DC2">
      <w:pPr>
        <w:autoSpaceDE w:val="0"/>
        <w:autoSpaceDN w:val="0"/>
        <w:adjustRightInd w:val="0"/>
        <w:jc w:val="both"/>
        <w:rPr>
          <w:rFonts w:ascii="Arial Narrow" w:hAnsi="Arial Narrow" w:cs="Arial"/>
          <w:color w:val="000000" w:themeColor="text1"/>
          <w:sz w:val="22"/>
          <w:szCs w:val="22"/>
        </w:rPr>
      </w:pPr>
    </w:p>
    <w:p w14:paraId="4E9EF666" w14:textId="339ACFFD" w:rsidR="00BB1203" w:rsidRPr="003D25EE" w:rsidRDefault="00B8547A" w:rsidP="005F46A1">
      <w:pPr>
        <w:autoSpaceDE w:val="0"/>
        <w:autoSpaceDN w:val="0"/>
        <w:adjustRightInd w:val="0"/>
        <w:jc w:val="both"/>
        <w:rPr>
          <w:rFonts w:ascii="Arial Narrow" w:hAnsi="Arial Narrow" w:cs="Arial"/>
          <w:color w:val="000000" w:themeColor="text1"/>
          <w:sz w:val="22"/>
          <w:szCs w:val="22"/>
        </w:rPr>
      </w:pPr>
      <w:r>
        <w:rPr>
          <w:rFonts w:ascii="Arial Narrow" w:hAnsi="Arial Narrow" w:cs="Arial"/>
          <w:color w:val="000000" w:themeColor="text1"/>
          <w:sz w:val="22"/>
          <w:szCs w:val="22"/>
        </w:rPr>
        <w:t>Sin embargo</w:t>
      </w:r>
      <w:r w:rsidR="00BB1203" w:rsidRPr="003D25EE">
        <w:rPr>
          <w:rFonts w:ascii="Arial Narrow" w:hAnsi="Arial Narrow" w:cs="Arial"/>
          <w:color w:val="000000" w:themeColor="text1"/>
          <w:sz w:val="22"/>
          <w:szCs w:val="22"/>
        </w:rPr>
        <w:t xml:space="preserve">, no se evidencia </w:t>
      </w:r>
      <w:r>
        <w:rPr>
          <w:rFonts w:ascii="Arial Narrow" w:hAnsi="Arial Narrow" w:cs="Arial"/>
          <w:color w:val="000000" w:themeColor="text1"/>
          <w:sz w:val="22"/>
          <w:szCs w:val="22"/>
        </w:rPr>
        <w:t>que lo</w:t>
      </w:r>
      <w:r w:rsidR="00BB1203" w:rsidRPr="003D25EE">
        <w:rPr>
          <w:rFonts w:ascii="Arial Narrow" w:hAnsi="Arial Narrow" w:cs="Arial"/>
          <w:color w:val="000000" w:themeColor="text1"/>
          <w:sz w:val="22"/>
          <w:szCs w:val="22"/>
        </w:rPr>
        <w:t xml:space="preserve"> documentales precitados hayan sido aportados, pues del acopio probatorio allegado </w:t>
      </w:r>
      <w:r w:rsidR="00BB1203" w:rsidRPr="00DA001F">
        <w:rPr>
          <w:rFonts w:ascii="Arial Narrow" w:hAnsi="Arial Narrow" w:cs="Arial"/>
          <w:color w:val="000000" w:themeColor="text1"/>
          <w:sz w:val="22"/>
          <w:szCs w:val="22"/>
        </w:rPr>
        <w:t xml:space="preserve">mediante </w:t>
      </w:r>
      <w:r w:rsidR="005F46A1" w:rsidRPr="00DA001F">
        <w:rPr>
          <w:rFonts w:ascii="Arial Narrow" w:hAnsi="Arial Narrow" w:cs="Arial"/>
          <w:color w:val="000000" w:themeColor="text1"/>
          <w:sz w:val="22"/>
          <w:szCs w:val="22"/>
        </w:rPr>
        <w:t xml:space="preserve">radicado 252178981 </w:t>
      </w:r>
      <w:r w:rsidR="00BB1203" w:rsidRPr="00DA001F">
        <w:rPr>
          <w:rFonts w:ascii="Arial Narrow" w:hAnsi="Arial Narrow" w:cs="Arial"/>
          <w:color w:val="000000" w:themeColor="text1"/>
          <w:sz w:val="22"/>
          <w:szCs w:val="22"/>
        </w:rPr>
        <w:t xml:space="preserve">del día </w:t>
      </w:r>
      <w:r w:rsidR="005F46A1" w:rsidRPr="00DA001F">
        <w:rPr>
          <w:rFonts w:ascii="Arial Narrow" w:hAnsi="Arial Narrow" w:cs="Arial"/>
          <w:color w:val="000000" w:themeColor="text1"/>
          <w:sz w:val="22"/>
          <w:szCs w:val="22"/>
        </w:rPr>
        <w:t>24</w:t>
      </w:r>
      <w:r w:rsidR="00BB1203" w:rsidRPr="00DA001F">
        <w:rPr>
          <w:rFonts w:ascii="Arial Narrow" w:hAnsi="Arial Narrow" w:cs="Arial"/>
          <w:color w:val="000000" w:themeColor="text1"/>
          <w:sz w:val="22"/>
          <w:szCs w:val="22"/>
        </w:rPr>
        <w:t xml:space="preserve"> de octubre de la presente anualidad, </w:t>
      </w:r>
      <w:r w:rsidR="005F46A1" w:rsidRPr="00DA001F">
        <w:rPr>
          <w:rFonts w:ascii="Arial Narrow" w:hAnsi="Arial Narrow" w:cs="Arial"/>
          <w:color w:val="000000" w:themeColor="text1"/>
          <w:sz w:val="22"/>
          <w:szCs w:val="22"/>
        </w:rPr>
        <w:t>no se observan</w:t>
      </w:r>
      <w:r w:rsidR="00BB1203" w:rsidRPr="00DA001F">
        <w:rPr>
          <w:rFonts w:ascii="Arial Narrow" w:hAnsi="Arial Narrow" w:cs="Arial"/>
          <w:color w:val="000000" w:themeColor="text1"/>
          <w:sz w:val="22"/>
          <w:szCs w:val="22"/>
        </w:rPr>
        <w:t xml:space="preserve"> documentos anex</w:t>
      </w:r>
      <w:r w:rsidR="005F46A1" w:rsidRPr="00DA001F">
        <w:rPr>
          <w:rFonts w:ascii="Arial Narrow" w:hAnsi="Arial Narrow" w:cs="Arial"/>
          <w:color w:val="000000" w:themeColor="text1"/>
          <w:sz w:val="22"/>
          <w:szCs w:val="22"/>
        </w:rPr>
        <w:t>os</w:t>
      </w:r>
      <w:r w:rsidR="00BB1203" w:rsidRPr="00DA001F">
        <w:rPr>
          <w:rFonts w:ascii="Arial Narrow" w:hAnsi="Arial Narrow" w:cs="Arial"/>
          <w:color w:val="000000" w:themeColor="text1"/>
          <w:sz w:val="22"/>
          <w:szCs w:val="22"/>
        </w:rPr>
        <w:t xml:space="preserve">, para acreditar </w:t>
      </w:r>
      <w:r w:rsidR="005F46A1" w:rsidRPr="00DA001F">
        <w:rPr>
          <w:rFonts w:ascii="Arial Narrow" w:hAnsi="Arial Narrow" w:cs="Arial"/>
          <w:color w:val="000000" w:themeColor="text1"/>
          <w:sz w:val="22"/>
          <w:szCs w:val="22"/>
        </w:rPr>
        <w:t>su</w:t>
      </w:r>
      <w:r w:rsidR="00BB1203" w:rsidRPr="00DA001F">
        <w:rPr>
          <w:rFonts w:ascii="Arial Narrow" w:hAnsi="Arial Narrow" w:cs="Arial"/>
          <w:color w:val="000000" w:themeColor="text1"/>
          <w:sz w:val="22"/>
          <w:szCs w:val="22"/>
        </w:rPr>
        <w:t xml:space="preserve"> condición </w:t>
      </w:r>
      <w:r w:rsidR="00BB1203" w:rsidRPr="00DA001F">
        <w:rPr>
          <w:rFonts w:ascii="Arial Narrow" w:hAnsi="Arial Narrow" w:cs="Arial"/>
          <w:bCs/>
          <w:color w:val="000000" w:themeColor="text1"/>
          <w:sz w:val="22"/>
          <w:szCs w:val="22"/>
        </w:rPr>
        <w:t xml:space="preserve">médica clínicamente diagnosticada, </w:t>
      </w:r>
      <w:r w:rsidR="005F46A1" w:rsidRPr="00DA001F">
        <w:rPr>
          <w:rFonts w:ascii="Arial Narrow" w:hAnsi="Arial Narrow" w:cs="Arial"/>
          <w:bCs/>
          <w:color w:val="000000" w:themeColor="text1"/>
          <w:sz w:val="22"/>
          <w:szCs w:val="22"/>
        </w:rPr>
        <w:t>ni</w:t>
      </w:r>
      <w:r w:rsidR="00DA001F" w:rsidRPr="00DA001F">
        <w:rPr>
          <w:rFonts w:ascii="Arial Narrow" w:hAnsi="Arial Narrow" w:cs="Arial"/>
          <w:bCs/>
          <w:color w:val="000000" w:themeColor="text1"/>
          <w:sz w:val="22"/>
          <w:szCs w:val="22"/>
        </w:rPr>
        <w:t xml:space="preserve"> de</w:t>
      </w:r>
      <w:r w:rsidR="005F46A1" w:rsidRPr="00DA001F">
        <w:rPr>
          <w:rFonts w:ascii="Arial Narrow" w:hAnsi="Arial Narrow" w:cs="Arial"/>
          <w:bCs/>
          <w:color w:val="000000" w:themeColor="text1"/>
          <w:sz w:val="22"/>
          <w:szCs w:val="22"/>
        </w:rPr>
        <w:t xml:space="preserve"> </w:t>
      </w:r>
      <w:r w:rsidR="00BB1203" w:rsidRPr="00DA001F">
        <w:rPr>
          <w:rFonts w:ascii="Arial Narrow" w:hAnsi="Arial Narrow" w:cs="Arial"/>
          <w:bCs/>
          <w:color w:val="000000" w:themeColor="text1"/>
          <w:sz w:val="22"/>
          <w:szCs w:val="22"/>
        </w:rPr>
        <w:t>madre cabeza de familia</w:t>
      </w:r>
      <w:r w:rsidR="008E72D1">
        <w:rPr>
          <w:rFonts w:ascii="Arial Narrow" w:hAnsi="Arial Narrow" w:cs="Arial"/>
          <w:bCs/>
          <w:color w:val="000000" w:themeColor="text1"/>
          <w:sz w:val="22"/>
          <w:szCs w:val="22"/>
        </w:rPr>
        <w:t>.</w:t>
      </w:r>
    </w:p>
    <w:p w14:paraId="435F8936" w14:textId="77777777" w:rsidR="00BB1203" w:rsidRPr="003D25EE" w:rsidRDefault="00BB1203" w:rsidP="00E55DC2">
      <w:pPr>
        <w:autoSpaceDE w:val="0"/>
        <w:autoSpaceDN w:val="0"/>
        <w:adjustRightInd w:val="0"/>
        <w:ind w:left="720"/>
        <w:jc w:val="both"/>
        <w:rPr>
          <w:rFonts w:ascii="Arial Narrow" w:hAnsi="Arial Narrow" w:cs="Arial"/>
          <w:color w:val="000000" w:themeColor="text1"/>
          <w:sz w:val="22"/>
          <w:szCs w:val="22"/>
        </w:rPr>
      </w:pPr>
    </w:p>
    <w:p w14:paraId="431FB482" w14:textId="77777777" w:rsidR="00BB1203" w:rsidRPr="003D25EE" w:rsidRDefault="00BB1203" w:rsidP="00E55DC2">
      <w:pPr>
        <w:autoSpaceDE w:val="0"/>
        <w:autoSpaceDN w:val="0"/>
        <w:adjustRightInd w:val="0"/>
        <w:jc w:val="both"/>
        <w:rPr>
          <w:rFonts w:ascii="Arial Narrow" w:hAnsi="Arial Narrow" w:cs="Arial"/>
          <w:color w:val="000000" w:themeColor="text1"/>
          <w:sz w:val="22"/>
          <w:szCs w:val="22"/>
        </w:rPr>
      </w:pPr>
      <w:r w:rsidRPr="003D25EE">
        <w:rPr>
          <w:rFonts w:ascii="Arial Narrow" w:hAnsi="Arial Narrow" w:cs="Arial"/>
          <w:color w:val="000000" w:themeColor="text1"/>
          <w:sz w:val="22"/>
          <w:szCs w:val="22"/>
        </w:rPr>
        <w:t xml:space="preserve">Es importante aclarar, que la condición médica clínicamente diagnosticada debe indicar la enfermedad catastrófica, su gravedad y la necesidad de tratamiento con fecha reciente, respecto a la verificación de la condición de madre cabeza de familia no se limita a aspectos formales, sino que debe ser corroborada desde una perspectiva material y de carga probatoria suficiente, de acuerdo con lo dispuesto en las sentencias SU-388 de 2005, T-164 de 2010, T-934 de 2013, y T-214 de 2021, entre otras. </w:t>
      </w:r>
    </w:p>
    <w:p w14:paraId="325CBB8A" w14:textId="77777777" w:rsidR="00BB1203" w:rsidRPr="003D25EE" w:rsidRDefault="00BB1203" w:rsidP="00E55DC2">
      <w:pPr>
        <w:autoSpaceDE w:val="0"/>
        <w:autoSpaceDN w:val="0"/>
        <w:adjustRightInd w:val="0"/>
        <w:jc w:val="both"/>
        <w:rPr>
          <w:rFonts w:ascii="Arial Narrow" w:hAnsi="Arial Narrow" w:cs="Arial"/>
          <w:color w:val="000000" w:themeColor="text1"/>
          <w:sz w:val="22"/>
          <w:szCs w:val="22"/>
        </w:rPr>
      </w:pPr>
    </w:p>
    <w:p w14:paraId="2A936E95" w14:textId="77777777" w:rsidR="00BB1203" w:rsidRPr="003D25EE" w:rsidRDefault="00BB1203" w:rsidP="00E55DC2">
      <w:pPr>
        <w:autoSpaceDE w:val="0"/>
        <w:autoSpaceDN w:val="0"/>
        <w:adjustRightInd w:val="0"/>
        <w:jc w:val="both"/>
        <w:rPr>
          <w:rFonts w:ascii="Arial Narrow" w:hAnsi="Arial Narrow" w:cs="Arial"/>
          <w:color w:val="000000" w:themeColor="text1"/>
          <w:sz w:val="22"/>
          <w:szCs w:val="22"/>
        </w:rPr>
      </w:pPr>
      <w:r w:rsidRPr="003D25EE">
        <w:rPr>
          <w:rFonts w:ascii="Arial Narrow" w:hAnsi="Arial Narrow" w:cs="Arial"/>
          <w:color w:val="000000" w:themeColor="text1"/>
          <w:sz w:val="22"/>
          <w:szCs w:val="22"/>
        </w:rPr>
        <w:lastRenderedPageBreak/>
        <w:t>Conforme a la Sentencia SU-388 de 2005 de la Corte Constitucional</w:t>
      </w:r>
      <w:r w:rsidRPr="003D25EE">
        <w:rPr>
          <w:rFonts w:ascii="Arial Narrow" w:hAnsi="Arial Narrow" w:cs="Arial"/>
          <w:b/>
          <w:bCs/>
          <w:color w:val="000000" w:themeColor="text1"/>
          <w:sz w:val="22"/>
          <w:szCs w:val="22"/>
        </w:rPr>
        <w:t>, no basta con tener hijos o dependientes económicos para ser reconocido como madre o padre cabeza de familia</w:t>
      </w:r>
      <w:r w:rsidRPr="003D25EE">
        <w:rPr>
          <w:rFonts w:ascii="Arial Narrow" w:hAnsi="Arial Narrow" w:cs="Arial"/>
          <w:color w:val="000000" w:themeColor="text1"/>
          <w:sz w:val="22"/>
          <w:szCs w:val="22"/>
        </w:rPr>
        <w:t>. Esta condición implica cumplir los siguientes criterios acumulativos:</w:t>
      </w:r>
    </w:p>
    <w:p w14:paraId="75060E9C" w14:textId="77777777" w:rsidR="00BB1203" w:rsidRPr="003D25EE" w:rsidRDefault="00BB1203" w:rsidP="00E55DC2">
      <w:pPr>
        <w:autoSpaceDE w:val="0"/>
        <w:autoSpaceDN w:val="0"/>
        <w:adjustRightInd w:val="0"/>
        <w:jc w:val="both"/>
        <w:rPr>
          <w:rFonts w:ascii="Arial Narrow" w:hAnsi="Arial Narrow" w:cs="Arial"/>
          <w:color w:val="000000" w:themeColor="text1"/>
          <w:sz w:val="22"/>
          <w:szCs w:val="22"/>
        </w:rPr>
      </w:pPr>
    </w:p>
    <w:p w14:paraId="046B77A1" w14:textId="77777777" w:rsidR="00BB1203" w:rsidRPr="003D25EE" w:rsidRDefault="00BB1203" w:rsidP="00E55DC2">
      <w:pPr>
        <w:numPr>
          <w:ilvl w:val="0"/>
          <w:numId w:val="19"/>
        </w:numPr>
        <w:autoSpaceDE w:val="0"/>
        <w:autoSpaceDN w:val="0"/>
        <w:adjustRightInd w:val="0"/>
        <w:jc w:val="both"/>
        <w:rPr>
          <w:rFonts w:ascii="Arial Narrow" w:hAnsi="Arial Narrow" w:cs="Arial"/>
          <w:color w:val="000000" w:themeColor="text1"/>
          <w:sz w:val="22"/>
          <w:szCs w:val="22"/>
        </w:rPr>
      </w:pPr>
      <w:r w:rsidRPr="003D25EE">
        <w:rPr>
          <w:rFonts w:ascii="Arial Narrow" w:hAnsi="Arial Narrow" w:cs="Arial"/>
          <w:color w:val="000000" w:themeColor="text1"/>
          <w:sz w:val="22"/>
          <w:szCs w:val="22"/>
        </w:rPr>
        <w:t>Tener bajo su responsabilidad hijos menores de edad o personas que, por su condición física, mental o sensorial, se encuentren en situación de dependencia y no puedan valerse por sí mismas.</w:t>
      </w:r>
    </w:p>
    <w:p w14:paraId="29D8FFD5" w14:textId="77777777" w:rsidR="00BB1203" w:rsidRPr="003D25EE" w:rsidRDefault="00BB1203" w:rsidP="00E55DC2">
      <w:pPr>
        <w:numPr>
          <w:ilvl w:val="0"/>
          <w:numId w:val="19"/>
        </w:numPr>
        <w:autoSpaceDE w:val="0"/>
        <w:autoSpaceDN w:val="0"/>
        <w:adjustRightInd w:val="0"/>
        <w:jc w:val="both"/>
        <w:rPr>
          <w:rFonts w:ascii="Arial Narrow" w:hAnsi="Arial Narrow" w:cs="Arial"/>
          <w:color w:val="000000" w:themeColor="text1"/>
          <w:sz w:val="22"/>
          <w:szCs w:val="22"/>
        </w:rPr>
      </w:pPr>
      <w:r w:rsidRPr="003D25EE">
        <w:rPr>
          <w:rFonts w:ascii="Arial Narrow" w:hAnsi="Arial Narrow" w:cs="Arial"/>
          <w:color w:val="000000" w:themeColor="text1"/>
          <w:sz w:val="22"/>
          <w:szCs w:val="22"/>
        </w:rPr>
        <w:t>Asumir de manera exclusiva la responsabilidad permanente por el sustento y cuidado del hogar.</w:t>
      </w:r>
    </w:p>
    <w:p w14:paraId="04DB4588" w14:textId="77777777" w:rsidR="00BB1203" w:rsidRPr="003D25EE" w:rsidRDefault="00BB1203" w:rsidP="00E55DC2">
      <w:pPr>
        <w:numPr>
          <w:ilvl w:val="0"/>
          <w:numId w:val="19"/>
        </w:numPr>
        <w:autoSpaceDE w:val="0"/>
        <w:autoSpaceDN w:val="0"/>
        <w:adjustRightInd w:val="0"/>
        <w:jc w:val="both"/>
        <w:rPr>
          <w:rFonts w:ascii="Arial Narrow" w:hAnsi="Arial Narrow" w:cs="Arial"/>
          <w:b/>
          <w:bCs/>
          <w:color w:val="000000" w:themeColor="text1"/>
          <w:sz w:val="22"/>
          <w:szCs w:val="22"/>
          <w:u w:val="single"/>
        </w:rPr>
      </w:pPr>
      <w:r w:rsidRPr="003D25EE">
        <w:rPr>
          <w:rFonts w:ascii="Arial Narrow" w:hAnsi="Arial Narrow" w:cs="Arial"/>
          <w:b/>
          <w:bCs/>
          <w:color w:val="000000" w:themeColor="text1"/>
          <w:sz w:val="22"/>
          <w:szCs w:val="22"/>
          <w:u w:val="single"/>
        </w:rPr>
        <w:t>Que la ausencia del otro progenitor se derive de causas como abandono, incumplimiento de sus deberes legales, incapacidad permanente o fallecimiento.</w:t>
      </w:r>
    </w:p>
    <w:p w14:paraId="6B0719E4" w14:textId="77777777" w:rsidR="00BB1203" w:rsidRDefault="00BB1203" w:rsidP="00E55DC2">
      <w:pPr>
        <w:numPr>
          <w:ilvl w:val="0"/>
          <w:numId w:val="19"/>
        </w:numPr>
        <w:autoSpaceDE w:val="0"/>
        <w:autoSpaceDN w:val="0"/>
        <w:adjustRightInd w:val="0"/>
        <w:jc w:val="both"/>
        <w:rPr>
          <w:rFonts w:ascii="Arial Narrow" w:hAnsi="Arial Narrow" w:cs="Arial"/>
          <w:color w:val="000000" w:themeColor="text1"/>
          <w:sz w:val="22"/>
          <w:szCs w:val="22"/>
        </w:rPr>
      </w:pPr>
      <w:r w:rsidRPr="003D25EE">
        <w:rPr>
          <w:rFonts w:ascii="Arial Narrow" w:hAnsi="Arial Narrow" w:cs="Arial"/>
          <w:color w:val="000000" w:themeColor="text1"/>
          <w:sz w:val="22"/>
          <w:szCs w:val="22"/>
        </w:rPr>
        <w:t>No recibir apoyo económico de otros familiares o, si lo recibe, que este sea insuficiente para garantizar el mínimo vital de las personas a cargo, lo que lo convierte en el único sostén del núcleo familiar.</w:t>
      </w:r>
    </w:p>
    <w:p w14:paraId="2568C103" w14:textId="77777777" w:rsidR="000A034A" w:rsidRDefault="000A034A" w:rsidP="000A034A">
      <w:pPr>
        <w:autoSpaceDE w:val="0"/>
        <w:autoSpaceDN w:val="0"/>
        <w:adjustRightInd w:val="0"/>
        <w:jc w:val="both"/>
        <w:rPr>
          <w:rFonts w:ascii="Arial Narrow" w:hAnsi="Arial Narrow" w:cs="Arial"/>
          <w:color w:val="000000" w:themeColor="text1"/>
          <w:sz w:val="22"/>
          <w:szCs w:val="22"/>
        </w:rPr>
      </w:pPr>
    </w:p>
    <w:p w14:paraId="69C14751" w14:textId="455ADF6C" w:rsidR="001512D6" w:rsidRPr="003D25EE" w:rsidRDefault="00E00A99" w:rsidP="00E55DC2">
      <w:pPr>
        <w:pStyle w:val="NormalWeb"/>
        <w:jc w:val="both"/>
        <w:rPr>
          <w:rFonts w:ascii="Arial Narrow" w:hAnsi="Arial Narrow" w:cs="Segoe UI"/>
          <w:color w:val="000000" w:themeColor="text1"/>
          <w:sz w:val="22"/>
          <w:szCs w:val="22"/>
        </w:rPr>
      </w:pPr>
      <w:r w:rsidRPr="003D25EE">
        <w:rPr>
          <w:rFonts w:ascii="Arial Narrow" w:hAnsi="Arial Narrow" w:cs="Segoe UI"/>
          <w:color w:val="000000" w:themeColor="text1"/>
          <w:sz w:val="22"/>
          <w:szCs w:val="22"/>
        </w:rPr>
        <w:t>Q</w:t>
      </w:r>
      <w:r w:rsidR="001512D6" w:rsidRPr="003D25EE">
        <w:rPr>
          <w:rFonts w:ascii="Arial Narrow" w:hAnsi="Arial Narrow" w:cs="Segoe UI"/>
          <w:color w:val="000000" w:themeColor="text1"/>
          <w:sz w:val="22"/>
          <w:szCs w:val="22"/>
        </w:rPr>
        <w:t xml:space="preserve">uedamos atentos a cualquier inquietud </w:t>
      </w:r>
      <w:r w:rsidR="00D2079B" w:rsidRPr="003D25EE">
        <w:rPr>
          <w:rFonts w:ascii="Arial Narrow" w:hAnsi="Arial Narrow" w:cs="Segoe UI"/>
          <w:color w:val="000000" w:themeColor="text1"/>
          <w:sz w:val="22"/>
          <w:szCs w:val="22"/>
        </w:rPr>
        <w:t xml:space="preserve">adicional que se requiera </w:t>
      </w:r>
      <w:r w:rsidR="001512D6" w:rsidRPr="003D25EE">
        <w:rPr>
          <w:rFonts w:ascii="Arial Narrow" w:hAnsi="Arial Narrow" w:cs="Segoe UI"/>
          <w:color w:val="000000" w:themeColor="text1"/>
          <w:sz w:val="22"/>
          <w:szCs w:val="22"/>
        </w:rPr>
        <w:t>de su parte.</w:t>
      </w:r>
    </w:p>
    <w:p w14:paraId="36D9EA5C" w14:textId="77777777" w:rsidR="001512D6" w:rsidRPr="003D25EE" w:rsidRDefault="001512D6" w:rsidP="00E55DC2">
      <w:pPr>
        <w:jc w:val="both"/>
        <w:rPr>
          <w:rFonts w:ascii="Arial Narrow" w:hAnsi="Arial Narrow"/>
          <w:color w:val="000000" w:themeColor="text1"/>
          <w:sz w:val="22"/>
          <w:szCs w:val="22"/>
        </w:rPr>
      </w:pPr>
    </w:p>
    <w:p w14:paraId="61008F88" w14:textId="77777777" w:rsidR="001512D6" w:rsidRPr="003D25EE" w:rsidRDefault="001512D6" w:rsidP="00E55DC2">
      <w:pPr>
        <w:jc w:val="both"/>
        <w:rPr>
          <w:rFonts w:ascii="Arial Narrow" w:hAnsi="Arial Narrow" w:cs="Arial"/>
          <w:color w:val="000000" w:themeColor="text1"/>
          <w:sz w:val="22"/>
          <w:szCs w:val="22"/>
        </w:rPr>
      </w:pPr>
      <w:r w:rsidRPr="003D25EE">
        <w:rPr>
          <w:rFonts w:ascii="Arial Narrow" w:hAnsi="Arial Narrow" w:cs="Arial"/>
          <w:color w:val="000000" w:themeColor="text1"/>
          <w:sz w:val="22"/>
          <w:szCs w:val="22"/>
        </w:rPr>
        <w:t xml:space="preserve">Cordialmente, </w:t>
      </w:r>
    </w:p>
    <w:p w14:paraId="2BA1B88F" w14:textId="26B69A25" w:rsidR="008D33A1" w:rsidRPr="003D25EE" w:rsidRDefault="008D33A1" w:rsidP="00E55DC2">
      <w:pPr>
        <w:pStyle w:val="paragraph"/>
        <w:spacing w:before="0" w:beforeAutospacing="0" w:after="0" w:afterAutospacing="0"/>
        <w:jc w:val="both"/>
        <w:textAlignment w:val="baseline"/>
        <w:rPr>
          <w:rStyle w:val="eop"/>
          <w:rFonts w:ascii="Arial Narrow" w:hAnsi="Arial Narrow" w:cs="Segoe UI"/>
          <w:color w:val="000000" w:themeColor="text1"/>
          <w:sz w:val="22"/>
          <w:szCs w:val="22"/>
        </w:rPr>
      </w:pPr>
    </w:p>
    <w:p w14:paraId="61BBB012" w14:textId="77777777" w:rsidR="00BD4C35" w:rsidRPr="003D25EE" w:rsidRDefault="00BD4C35" w:rsidP="00E55DC2">
      <w:pPr>
        <w:jc w:val="both"/>
        <w:rPr>
          <w:rFonts w:ascii="Arial Narrow" w:hAnsi="Arial Narrow" w:cs="Arial"/>
          <w:i/>
          <w:color w:val="000000" w:themeColor="text1"/>
          <w:sz w:val="22"/>
          <w:szCs w:val="22"/>
        </w:rPr>
      </w:pPr>
    </w:p>
    <w:p w14:paraId="76A8735A" w14:textId="373335FB" w:rsidR="005A2558" w:rsidRPr="003D25EE" w:rsidRDefault="00E720F7" w:rsidP="00E55DC2">
      <w:pPr>
        <w:jc w:val="both"/>
        <w:rPr>
          <w:rFonts w:ascii="Arial Narrow" w:hAnsi="Arial Narrow" w:cs="Arial"/>
          <w:i/>
          <w:color w:val="000000" w:themeColor="text1"/>
          <w:sz w:val="22"/>
          <w:szCs w:val="22"/>
        </w:rPr>
      </w:pPr>
      <w:r w:rsidRPr="003D25EE">
        <w:rPr>
          <w:rFonts w:ascii="Arial Narrow" w:hAnsi="Arial Narrow" w:cs="Arial"/>
          <w:i/>
          <w:color w:val="000000" w:themeColor="text1"/>
          <w:sz w:val="22"/>
          <w:szCs w:val="22"/>
        </w:rPr>
        <w:t>(Firmado Digitalmente)</w:t>
      </w:r>
    </w:p>
    <w:p w14:paraId="42AA9F85" w14:textId="77777777" w:rsidR="00E720F7" w:rsidRPr="003D25EE" w:rsidRDefault="00E720F7" w:rsidP="00E55DC2">
      <w:pPr>
        <w:jc w:val="both"/>
        <w:rPr>
          <w:rFonts w:ascii="Arial Narrow" w:hAnsi="Arial Narrow" w:cs="Arial"/>
          <w:i/>
          <w:color w:val="000000" w:themeColor="text1"/>
          <w:sz w:val="22"/>
          <w:szCs w:val="22"/>
        </w:rPr>
      </w:pPr>
    </w:p>
    <w:p w14:paraId="2A3F0F73" w14:textId="77777777" w:rsidR="00704B7A" w:rsidRDefault="00704B7A" w:rsidP="00E55DC2">
      <w:pPr>
        <w:tabs>
          <w:tab w:val="left" w:pos="3816"/>
        </w:tabs>
        <w:jc w:val="both"/>
        <w:rPr>
          <w:rFonts w:ascii="Arial Narrow" w:hAnsi="Arial Narrow" w:cs="Arial"/>
          <w:b/>
          <w:color w:val="000000" w:themeColor="text1"/>
          <w:sz w:val="22"/>
          <w:szCs w:val="22"/>
        </w:rPr>
      </w:pPr>
    </w:p>
    <w:p w14:paraId="53564EA5" w14:textId="77777777" w:rsidR="00704B7A" w:rsidRDefault="00704B7A" w:rsidP="00E55DC2">
      <w:pPr>
        <w:tabs>
          <w:tab w:val="left" w:pos="3816"/>
        </w:tabs>
        <w:jc w:val="both"/>
        <w:rPr>
          <w:rFonts w:ascii="Arial Narrow" w:hAnsi="Arial Narrow" w:cs="Arial"/>
          <w:b/>
          <w:color w:val="000000" w:themeColor="text1"/>
          <w:sz w:val="22"/>
          <w:szCs w:val="22"/>
        </w:rPr>
      </w:pPr>
    </w:p>
    <w:p w14:paraId="632D78A3" w14:textId="77777777" w:rsidR="00704B7A" w:rsidRDefault="00704B7A" w:rsidP="00E55DC2">
      <w:pPr>
        <w:tabs>
          <w:tab w:val="left" w:pos="3816"/>
        </w:tabs>
        <w:jc w:val="both"/>
        <w:rPr>
          <w:rFonts w:ascii="Arial Narrow" w:hAnsi="Arial Narrow" w:cs="Arial"/>
          <w:b/>
          <w:color w:val="000000" w:themeColor="text1"/>
          <w:sz w:val="22"/>
          <w:szCs w:val="22"/>
        </w:rPr>
      </w:pPr>
    </w:p>
    <w:p w14:paraId="654AC70E" w14:textId="3113E463" w:rsidR="001512D6" w:rsidRPr="003D25EE" w:rsidRDefault="00560BD7" w:rsidP="00E55DC2">
      <w:pPr>
        <w:tabs>
          <w:tab w:val="left" w:pos="3816"/>
        </w:tabs>
        <w:jc w:val="both"/>
        <w:rPr>
          <w:rFonts w:ascii="Arial Narrow" w:hAnsi="Arial Narrow" w:cs="Arial"/>
          <w:color w:val="000000" w:themeColor="text1"/>
          <w:sz w:val="22"/>
          <w:szCs w:val="22"/>
        </w:rPr>
      </w:pPr>
      <w:r w:rsidRPr="003D25EE">
        <w:rPr>
          <w:rFonts w:ascii="Arial Narrow" w:hAnsi="Arial Narrow" w:cs="Arial"/>
          <w:b/>
          <w:color w:val="000000" w:themeColor="text1"/>
          <w:sz w:val="22"/>
          <w:szCs w:val="22"/>
        </w:rPr>
        <w:t>GYSELL ESTHER SANZ GONZALEZ</w:t>
      </w:r>
      <w:r w:rsidR="00BD4C35" w:rsidRPr="003D25EE">
        <w:rPr>
          <w:rFonts w:ascii="Arial Narrow" w:hAnsi="Arial Narrow" w:cs="Arial"/>
          <w:b/>
          <w:color w:val="000000" w:themeColor="text1"/>
          <w:sz w:val="22"/>
          <w:szCs w:val="22"/>
        </w:rPr>
        <w:tab/>
      </w:r>
    </w:p>
    <w:p w14:paraId="00C33F34" w14:textId="68FBE0FF" w:rsidR="001512D6" w:rsidRPr="003D25EE" w:rsidRDefault="001512D6" w:rsidP="00E55DC2">
      <w:pPr>
        <w:jc w:val="both"/>
        <w:rPr>
          <w:rFonts w:ascii="Arial Narrow" w:hAnsi="Arial Narrow" w:cs="Arial"/>
          <w:color w:val="000000" w:themeColor="text1"/>
          <w:sz w:val="22"/>
          <w:szCs w:val="22"/>
        </w:rPr>
      </w:pPr>
      <w:r w:rsidRPr="003D25EE">
        <w:rPr>
          <w:rFonts w:ascii="Arial Narrow" w:hAnsi="Arial Narrow" w:cs="Arial"/>
          <w:color w:val="000000" w:themeColor="text1"/>
          <w:sz w:val="22"/>
          <w:szCs w:val="22"/>
        </w:rPr>
        <w:t>Subdirectora para l</w:t>
      </w:r>
      <w:r w:rsidR="00560BD7" w:rsidRPr="003D25EE">
        <w:rPr>
          <w:rFonts w:ascii="Arial Narrow" w:hAnsi="Arial Narrow" w:cs="Arial"/>
          <w:color w:val="000000" w:themeColor="text1"/>
          <w:sz w:val="22"/>
          <w:szCs w:val="22"/>
        </w:rPr>
        <w:t xml:space="preserve">a Gestión del Talento Humano </w:t>
      </w:r>
    </w:p>
    <w:p w14:paraId="034B4500" w14:textId="46443556" w:rsidR="005A2558" w:rsidRPr="003D25EE" w:rsidRDefault="005A2558" w:rsidP="00E55DC2">
      <w:pPr>
        <w:jc w:val="both"/>
        <w:rPr>
          <w:rFonts w:ascii="Arial Narrow" w:hAnsi="Arial Narrow" w:cs="Arial"/>
          <w:color w:val="000000" w:themeColor="text1"/>
          <w:sz w:val="22"/>
          <w:szCs w:val="22"/>
        </w:rPr>
      </w:pPr>
    </w:p>
    <w:p w14:paraId="3FA47339" w14:textId="2AFBBFC6" w:rsidR="00CA775F" w:rsidRPr="003D25EE" w:rsidRDefault="001512D6" w:rsidP="00E55DC2">
      <w:pPr>
        <w:tabs>
          <w:tab w:val="left" w:pos="5760"/>
        </w:tabs>
        <w:jc w:val="both"/>
        <w:rPr>
          <w:rFonts w:ascii="Arial Narrow" w:eastAsia="Arial Unicode MS" w:hAnsi="Arial Narrow" w:cs="Arial"/>
          <w:i/>
          <w:color w:val="000000" w:themeColor="text1"/>
          <w:sz w:val="16"/>
          <w:szCs w:val="16"/>
        </w:rPr>
      </w:pPr>
      <w:r w:rsidRPr="003D25EE">
        <w:rPr>
          <w:rFonts w:ascii="Arial Narrow" w:eastAsia="Arial Unicode MS" w:hAnsi="Arial Narrow" w:cs="Arial"/>
          <w:i/>
          <w:color w:val="000000" w:themeColor="text1"/>
          <w:sz w:val="16"/>
          <w:szCs w:val="16"/>
        </w:rPr>
        <w:t xml:space="preserve">Elaboró: </w:t>
      </w:r>
      <w:r w:rsidR="00CA775F" w:rsidRPr="003D25EE">
        <w:rPr>
          <w:rFonts w:ascii="Arial Narrow" w:eastAsia="Arial Unicode MS" w:hAnsi="Arial Narrow" w:cs="Arial"/>
          <w:i/>
          <w:color w:val="000000" w:themeColor="text1"/>
          <w:sz w:val="16"/>
          <w:szCs w:val="16"/>
        </w:rPr>
        <w:t xml:space="preserve">Elide Albarracín Morales - Abogada CGIT Administración de Personal </w:t>
      </w:r>
      <w:r w:rsidR="008D33A1" w:rsidRPr="003D25EE">
        <w:rPr>
          <w:rFonts w:ascii="Arial Narrow" w:eastAsia="Arial Unicode MS" w:hAnsi="Arial Narrow" w:cs="Arial"/>
          <w:i/>
          <w:noProof/>
          <w:color w:val="000000" w:themeColor="text1"/>
          <w:sz w:val="16"/>
          <w:szCs w:val="16"/>
          <w:lang w:val="es-419" w:eastAsia="es-419"/>
        </w:rPr>
        <w:drawing>
          <wp:inline distT="0" distB="0" distL="0" distR="0" wp14:anchorId="02CF98E8" wp14:editId="625A311B">
            <wp:extent cx="482600" cy="124725"/>
            <wp:effectExtent l="0" t="0" r="0" b="8890"/>
            <wp:docPr id="1752031688"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1394" cy="176102"/>
                    </a:xfrm>
                    <a:prstGeom prst="rect">
                      <a:avLst/>
                    </a:prstGeom>
                    <a:noFill/>
                    <a:ln>
                      <a:noFill/>
                    </a:ln>
                  </pic:spPr>
                </pic:pic>
              </a:graphicData>
            </a:graphic>
          </wp:inline>
        </w:drawing>
      </w:r>
    </w:p>
    <w:p w14:paraId="1CB9E310" w14:textId="77777777" w:rsidR="004A33E0" w:rsidRDefault="004A33E0" w:rsidP="00E55DC2">
      <w:pPr>
        <w:tabs>
          <w:tab w:val="left" w:pos="5760"/>
        </w:tabs>
        <w:jc w:val="both"/>
        <w:rPr>
          <w:rFonts w:ascii="Arial Narrow" w:eastAsia="Arial Unicode MS" w:hAnsi="Arial Narrow" w:cs="Arial"/>
          <w:i/>
          <w:color w:val="000000" w:themeColor="text1"/>
          <w:sz w:val="16"/>
          <w:szCs w:val="16"/>
        </w:rPr>
      </w:pPr>
    </w:p>
    <w:p w14:paraId="0F3CD39F" w14:textId="434DEC43" w:rsidR="00560BD7" w:rsidRPr="003D25EE" w:rsidRDefault="00CA775F" w:rsidP="00E55DC2">
      <w:pPr>
        <w:tabs>
          <w:tab w:val="left" w:pos="5760"/>
        </w:tabs>
        <w:jc w:val="both"/>
        <w:rPr>
          <w:rFonts w:ascii="Arial Narrow" w:eastAsia="Arial Unicode MS" w:hAnsi="Arial Narrow" w:cs="Arial"/>
          <w:i/>
          <w:color w:val="000000" w:themeColor="text1"/>
          <w:sz w:val="16"/>
          <w:szCs w:val="16"/>
        </w:rPr>
      </w:pPr>
      <w:r w:rsidRPr="003D25EE">
        <w:rPr>
          <w:rFonts w:ascii="Arial Narrow" w:eastAsia="Arial Unicode MS" w:hAnsi="Arial Narrow" w:cs="Arial"/>
          <w:i/>
          <w:color w:val="000000" w:themeColor="text1"/>
          <w:sz w:val="16"/>
          <w:szCs w:val="16"/>
        </w:rPr>
        <w:t xml:space="preserve">Reviso: </w:t>
      </w:r>
      <w:r w:rsidR="004A33E0">
        <w:rPr>
          <w:rFonts w:ascii="Arial Narrow" w:eastAsia="Arial Unicode MS" w:hAnsi="Arial Narrow" w:cs="Arial"/>
          <w:i/>
          <w:color w:val="000000" w:themeColor="text1"/>
          <w:sz w:val="16"/>
          <w:szCs w:val="16"/>
        </w:rPr>
        <w:t>Aura Milena Pautt López</w:t>
      </w:r>
      <w:r w:rsidR="00425F27">
        <w:rPr>
          <w:rFonts w:ascii="Arial Narrow" w:eastAsia="Arial Unicode MS" w:hAnsi="Arial Narrow" w:cs="Arial"/>
          <w:i/>
          <w:color w:val="000000" w:themeColor="text1"/>
          <w:sz w:val="16"/>
          <w:szCs w:val="16"/>
        </w:rPr>
        <w:t xml:space="preserve"> – Abogada </w:t>
      </w:r>
      <w:r w:rsidR="008B1FD6">
        <w:rPr>
          <w:rFonts w:ascii="Arial Narrow" w:eastAsia="Arial Unicode MS" w:hAnsi="Arial Narrow" w:cs="Arial"/>
          <w:i/>
          <w:color w:val="000000" w:themeColor="text1"/>
          <w:sz w:val="16"/>
          <w:szCs w:val="16"/>
        </w:rPr>
        <w:t>Subdirección para la Gestión del Talento Humano</w:t>
      </w:r>
      <w:r w:rsidR="00704B7A" w:rsidRPr="005063F3">
        <w:rPr>
          <w:rFonts w:ascii="Arial Narrow" w:eastAsia="Arial Unicode MS" w:hAnsi="Arial Narrow" w:cs="Arial"/>
          <w:i/>
          <w:noProof/>
          <w:color w:val="000000" w:themeColor="text1"/>
          <w:sz w:val="16"/>
          <w:szCs w:val="16"/>
          <w:lang w:val="es-ES_tradnl"/>
        </w:rPr>
        <w:drawing>
          <wp:inline distT="0" distB="0" distL="0" distR="0" wp14:anchorId="1F6DAA72" wp14:editId="4D30A4AA">
            <wp:extent cx="209550" cy="123825"/>
            <wp:effectExtent l="0" t="0" r="0" b="9525"/>
            <wp:docPr id="98884264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 cy="123825"/>
                    </a:xfrm>
                    <a:prstGeom prst="rect">
                      <a:avLst/>
                    </a:prstGeom>
                    <a:noFill/>
                    <a:ln>
                      <a:noFill/>
                    </a:ln>
                  </pic:spPr>
                </pic:pic>
              </a:graphicData>
            </a:graphic>
          </wp:inline>
        </w:drawing>
      </w:r>
    </w:p>
    <w:p w14:paraId="1976E277" w14:textId="77777777" w:rsidR="006F7058" w:rsidRDefault="006F7058" w:rsidP="00E55DC2">
      <w:pPr>
        <w:tabs>
          <w:tab w:val="left" w:pos="5760"/>
        </w:tabs>
        <w:jc w:val="both"/>
        <w:rPr>
          <w:rFonts w:ascii="Arial Narrow" w:eastAsia="Arial Unicode MS" w:hAnsi="Arial Narrow" w:cs="Arial"/>
          <w:i/>
          <w:color w:val="000000" w:themeColor="text1"/>
          <w:sz w:val="16"/>
          <w:szCs w:val="16"/>
        </w:rPr>
      </w:pPr>
    </w:p>
    <w:p w14:paraId="69F96334" w14:textId="0AD145FE" w:rsidR="00D96BCB" w:rsidRPr="003D25EE" w:rsidRDefault="001512D6" w:rsidP="00E55DC2">
      <w:pPr>
        <w:tabs>
          <w:tab w:val="left" w:pos="5760"/>
        </w:tabs>
        <w:jc w:val="both"/>
        <w:rPr>
          <w:rFonts w:ascii="Arial Narrow" w:hAnsi="Arial Narrow"/>
          <w:color w:val="000000" w:themeColor="text1"/>
          <w:sz w:val="16"/>
          <w:szCs w:val="16"/>
        </w:rPr>
      </w:pPr>
      <w:r w:rsidRPr="003D25EE">
        <w:rPr>
          <w:rFonts w:ascii="Arial Narrow" w:eastAsia="Arial Unicode MS" w:hAnsi="Arial Narrow" w:cs="Arial"/>
          <w:i/>
          <w:color w:val="000000" w:themeColor="text1"/>
          <w:sz w:val="16"/>
          <w:szCs w:val="16"/>
        </w:rPr>
        <w:t xml:space="preserve">Revisó: </w:t>
      </w:r>
      <w:r w:rsidR="00560BD7" w:rsidRPr="003D25EE">
        <w:rPr>
          <w:rFonts w:ascii="Arial Narrow" w:eastAsia="Arial Unicode MS" w:hAnsi="Arial Narrow" w:cs="Arial"/>
          <w:i/>
          <w:color w:val="000000" w:themeColor="text1"/>
          <w:sz w:val="16"/>
          <w:szCs w:val="16"/>
        </w:rPr>
        <w:t>Natalia Eugenia Páramo Villegas – Coordinadora GIT Administración de Personal.</w:t>
      </w:r>
      <w:r w:rsidR="003D25EE" w:rsidRPr="003D25EE">
        <w:rPr>
          <w:rFonts w:ascii="Arial Narrow" w:eastAsia="Arial Unicode MS" w:hAnsi="Arial Narrow" w:cs="Arial"/>
          <w:i/>
          <w:color w:val="000000" w:themeColor="text1"/>
          <w:sz w:val="16"/>
          <w:szCs w:val="16"/>
        </w:rPr>
        <w:t xml:space="preserve"> </w:t>
      </w:r>
    </w:p>
    <w:sectPr w:rsidR="00D96BCB" w:rsidRPr="003D25EE" w:rsidSect="0022456E">
      <w:headerReference w:type="default" r:id="rId10"/>
      <w:footerReference w:type="default" r:id="rId11"/>
      <w:pgSz w:w="12242" w:h="15842" w:code="1"/>
      <w:pgMar w:top="2268" w:right="1134" w:bottom="1701" w:left="1701" w:header="568"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69E4F" w14:textId="77777777" w:rsidR="00A355BF" w:rsidRDefault="00A355BF">
      <w:r>
        <w:separator/>
      </w:r>
    </w:p>
  </w:endnote>
  <w:endnote w:type="continuationSeparator" w:id="0">
    <w:p w14:paraId="60CCB0AB" w14:textId="77777777" w:rsidR="00A355BF" w:rsidRDefault="00A35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F96C8" w14:textId="2E05A0B3" w:rsidR="00D203E1" w:rsidRPr="00674704" w:rsidRDefault="00D203E1" w:rsidP="001B489A">
    <w:pPr>
      <w:pStyle w:val="Piedepgina"/>
      <w:rPr>
        <w:szCs w:val="16"/>
      </w:rPr>
    </w:pPr>
    <w:r>
      <w:rPr>
        <w:rFonts w:ascii="Calibri" w:hAnsi="Calibri" w:cs="Calibri"/>
        <w:noProof/>
        <w:color w:val="000000"/>
        <w:sz w:val="20"/>
        <w:lang w:val="es-419" w:eastAsia="es-419"/>
      </w:rPr>
      <mc:AlternateContent>
        <mc:Choice Requires="wps">
          <w:drawing>
            <wp:anchor distT="0" distB="0" distL="114300" distR="114300" simplePos="0" relativeHeight="251658242" behindDoc="0" locked="0" layoutInCell="0" allowOverlap="1" wp14:anchorId="66EB11E9" wp14:editId="2BD062C8">
              <wp:simplePos x="0" y="0"/>
              <wp:positionH relativeFrom="page">
                <wp:posOffset>-47625</wp:posOffset>
              </wp:positionH>
              <wp:positionV relativeFrom="page">
                <wp:posOffset>9610090</wp:posOffset>
              </wp:positionV>
              <wp:extent cx="7877175" cy="333375"/>
              <wp:effectExtent l="0" t="0" r="0" b="9525"/>
              <wp:wrapNone/>
              <wp:docPr id="5" name="MSIPCMfc46404bbde8216ce69c7218" descr="{&quot;HashCode&quot;:-3240403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877175" cy="3333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FC64B8" w14:textId="0A3C9569" w:rsidR="00D203E1" w:rsidRPr="00A06267" w:rsidRDefault="00D203E1" w:rsidP="00A06267">
                          <w:pPr>
                            <w:rPr>
                              <w:rFonts w:ascii="Calibri" w:hAnsi="Calibri" w:cs="Calibri"/>
                              <w:color w:val="000000"/>
                              <w:sz w:val="20"/>
                            </w:rPr>
                          </w:pPr>
                          <w:r w:rsidRPr="00A06267">
                            <w:rPr>
                              <w:rFonts w:ascii="Calibri" w:hAnsi="Calibri" w:cs="Calibri"/>
                              <w:color w:val="000000"/>
                              <w:sz w:val="20"/>
                            </w:rPr>
                            <w:t>Pública</w:t>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p>
                        <w:p w14:paraId="1B85B56A" w14:textId="77777777" w:rsidR="00D203E1" w:rsidRDefault="00D203E1"/>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EB11E9" id="_x0000_t202" coordsize="21600,21600" o:spt="202" path="m,l,21600r21600,l21600,xe">
              <v:stroke joinstyle="miter"/>
              <v:path gradientshapeok="t" o:connecttype="rect"/>
            </v:shapetype>
            <v:shape id="MSIPCMfc46404bbde8216ce69c7218" o:spid="_x0000_s1026" type="#_x0000_t202" alt="{&quot;HashCode&quot;:-324040364,&quot;Height&quot;:792.0,&quot;Width&quot;:612.0,&quot;Placement&quot;:&quot;Footer&quot;,&quot;Index&quot;:&quot;Primary&quot;,&quot;Section&quot;:1,&quot;Top&quot;:0.0,&quot;Left&quot;:0.0}" style="position:absolute;margin-left:-3.75pt;margin-top:756.7pt;width:620.25pt;height:26.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" o:allowincell="f" filled="f" stroked="f" strokeweight=".5pt">
              <v:textbox inset="20pt,0,,0">
                <w:txbxContent>
                  <w:p w14:paraId="1CFC64B8" w14:textId="0A3C9569" w:rsidR="00D203E1" w:rsidRPr="00A06267" w:rsidRDefault="00D203E1" w:rsidP="00A06267">
                    <w:pPr>
                      <w:rPr>
                        <w:rFonts w:ascii="Calibri" w:hAnsi="Calibri" w:cs="Calibri"/>
                        <w:color w:val="000000"/>
                        <w:sz w:val="20"/>
                      </w:rPr>
                    </w:pPr>
                    <w:r w:rsidRPr="00A06267">
                      <w:rPr>
                        <w:rFonts w:ascii="Calibri" w:hAnsi="Calibri" w:cs="Calibri"/>
                        <w:color w:val="000000"/>
                        <w:sz w:val="20"/>
                      </w:rPr>
                      <w:t>Pública</w:t>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p>
                  <w:p w14:paraId="1B85B56A" w14:textId="77777777" w:rsidR="00D203E1" w:rsidRDefault="00D203E1"/>
                </w:txbxContent>
              </v:textbox>
              <w10:wrap anchorx="page" anchory="page"/>
            </v:shape>
          </w:pict>
        </mc:Fallback>
      </mc:AlternateContent>
    </w:r>
    <w:r>
      <w:rPr>
        <w:noProof/>
        <w:lang w:val="es-419" w:eastAsia="es-419"/>
      </w:rPr>
      <mc:AlternateContent>
        <mc:Choice Requires="wps">
          <w:drawing>
            <wp:anchor distT="0" distB="0" distL="114300" distR="114300" simplePos="0" relativeHeight="251658240" behindDoc="0" locked="0" layoutInCell="1" allowOverlap="1" wp14:anchorId="781697FB" wp14:editId="28758AFF">
              <wp:simplePos x="0" y="0"/>
              <wp:positionH relativeFrom="column">
                <wp:posOffset>-232410</wp:posOffset>
              </wp:positionH>
              <wp:positionV relativeFrom="paragraph">
                <wp:posOffset>-459105</wp:posOffset>
              </wp:positionV>
              <wp:extent cx="3200400" cy="876300"/>
              <wp:effectExtent l="0" t="0" r="0" b="0"/>
              <wp:wrapSquare wrapText="bothSides"/>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16BBA" w14:textId="77777777" w:rsidR="00D203E1" w:rsidRPr="00FC4F1B" w:rsidRDefault="00D203E1" w:rsidP="001B489A">
                          <w:pPr>
                            <w:rPr>
                              <w:rFonts w:ascii="Arial" w:hAnsi="Arial"/>
                              <w:b/>
                              <w:color w:val="7F7F7F"/>
                              <w:sz w:val="14"/>
                            </w:rPr>
                          </w:pPr>
                          <w:r w:rsidRPr="00FC4F1B">
                            <w:rPr>
                              <w:rFonts w:ascii="Arial" w:hAnsi="Arial"/>
                              <w:b/>
                              <w:color w:val="7F7F7F"/>
                              <w:sz w:val="14"/>
                            </w:rPr>
                            <w:t>Ministerio de Tecnologías de la Información y las Comunicaciones</w:t>
                          </w:r>
                        </w:p>
                        <w:p w14:paraId="1E1E75A5" w14:textId="12594C26" w:rsidR="00D203E1" w:rsidRPr="00FC4F1B" w:rsidRDefault="00D203E1" w:rsidP="001B489A">
                          <w:pPr>
                            <w:rPr>
                              <w:rFonts w:ascii="Arial" w:hAnsi="Arial"/>
                              <w:b/>
                              <w:color w:val="7F7F7F"/>
                              <w:sz w:val="14"/>
                            </w:rPr>
                          </w:pPr>
                          <w:r w:rsidRPr="00FC4F1B">
                            <w:rPr>
                              <w:rFonts w:ascii="Arial" w:hAnsi="Arial"/>
                              <w:b/>
                              <w:color w:val="7F7F7F"/>
                              <w:sz w:val="14"/>
                            </w:rPr>
                            <w:t>Edificio Murillo Toro, Carrera 8a, entre calles 12</w:t>
                          </w:r>
                          <w:r>
                            <w:rPr>
                              <w:rFonts w:ascii="Arial" w:hAnsi="Arial"/>
                              <w:b/>
                              <w:color w:val="7F7F7F"/>
                              <w:sz w:val="14"/>
                            </w:rPr>
                            <w:t>A y 12B</w:t>
                          </w:r>
                        </w:p>
                        <w:p w14:paraId="119401D4" w14:textId="0A31D028" w:rsidR="00D203E1" w:rsidRPr="00FC4F1B" w:rsidRDefault="00D203E1" w:rsidP="001B489A">
                          <w:pPr>
                            <w:rPr>
                              <w:rFonts w:ascii="Arial" w:hAnsi="Arial"/>
                              <w:b/>
                              <w:color w:val="7F7F7F"/>
                              <w:sz w:val="14"/>
                            </w:rPr>
                          </w:pPr>
                          <w:r w:rsidRPr="00FC4F1B">
                            <w:rPr>
                              <w:rFonts w:ascii="Arial" w:hAnsi="Arial"/>
                              <w:b/>
                              <w:color w:val="7F7F7F"/>
                              <w:sz w:val="14"/>
                            </w:rPr>
                            <w:t>Código Postal: 111711 Bogotá, Colombia</w:t>
                          </w:r>
                        </w:p>
                        <w:p w14:paraId="57ADC77A" w14:textId="77777777" w:rsidR="00D203E1" w:rsidRDefault="00D203E1" w:rsidP="001B489A">
                          <w:pPr>
                            <w:rPr>
                              <w:rFonts w:ascii="Arial" w:hAnsi="Arial"/>
                              <w:b/>
                              <w:color w:val="7F7F7F"/>
                              <w:sz w:val="14"/>
                            </w:rPr>
                          </w:pPr>
                          <w:r w:rsidRPr="00FC4F1B">
                            <w:rPr>
                              <w:rFonts w:ascii="Arial" w:hAnsi="Arial"/>
                              <w:b/>
                              <w:color w:val="7F7F7F"/>
                              <w:sz w:val="14"/>
                            </w:rPr>
                            <w:t>T</w:t>
                          </w:r>
                          <w:r>
                            <w:rPr>
                              <w:rFonts w:ascii="Arial" w:hAnsi="Arial"/>
                              <w:b/>
                              <w:color w:val="7F7F7F"/>
                              <w:sz w:val="14"/>
                            </w:rPr>
                            <w:t>eléfono Conmutador</w:t>
                          </w:r>
                          <w:r w:rsidRPr="00FC4F1B">
                            <w:rPr>
                              <w:rFonts w:ascii="Arial" w:hAnsi="Arial"/>
                              <w:b/>
                              <w:color w:val="7F7F7F"/>
                              <w:sz w:val="14"/>
                            </w:rPr>
                            <w:t xml:space="preserve">: </w:t>
                          </w:r>
                          <w:r>
                            <w:rPr>
                              <w:rFonts w:ascii="Arial" w:hAnsi="Arial"/>
                              <w:b/>
                              <w:color w:val="7F7F7F"/>
                              <w:sz w:val="14"/>
                            </w:rPr>
                            <w:t>(+</w:t>
                          </w:r>
                          <w:r w:rsidRPr="00FC4F1B">
                            <w:rPr>
                              <w:rFonts w:ascii="Arial" w:hAnsi="Arial"/>
                              <w:b/>
                              <w:color w:val="7F7F7F"/>
                              <w:sz w:val="14"/>
                            </w:rPr>
                            <w:t>57</w:t>
                          </w:r>
                          <w:r>
                            <w:rPr>
                              <w:rFonts w:ascii="Arial" w:hAnsi="Arial"/>
                              <w:b/>
                              <w:color w:val="7F7F7F"/>
                              <w:sz w:val="14"/>
                            </w:rPr>
                            <w:t>) 601</w:t>
                          </w:r>
                          <w:r w:rsidRPr="00FC4F1B">
                            <w:rPr>
                              <w:rFonts w:ascii="Arial" w:hAnsi="Arial"/>
                              <w:b/>
                              <w:color w:val="7F7F7F"/>
                              <w:sz w:val="14"/>
                            </w:rPr>
                            <w:t xml:space="preserve"> 3443460 </w:t>
                          </w:r>
                        </w:p>
                        <w:p w14:paraId="7616CF0B" w14:textId="719CFA84" w:rsidR="00D203E1" w:rsidRPr="00FC4F1B" w:rsidRDefault="00D203E1" w:rsidP="001B489A">
                          <w:pPr>
                            <w:rPr>
                              <w:rFonts w:ascii="Arial" w:hAnsi="Arial"/>
                              <w:b/>
                              <w:color w:val="7F7F7F"/>
                              <w:sz w:val="14"/>
                            </w:rPr>
                          </w:pPr>
                          <w:r>
                            <w:rPr>
                              <w:rFonts w:ascii="Arial" w:hAnsi="Arial"/>
                              <w:b/>
                              <w:color w:val="7F7F7F"/>
                              <w:sz w:val="14"/>
                            </w:rPr>
                            <w:t>Línea Gratuita</w:t>
                          </w:r>
                          <w:r w:rsidRPr="00FC4F1B">
                            <w:rPr>
                              <w:rFonts w:ascii="Arial" w:hAnsi="Arial"/>
                              <w:b/>
                              <w:color w:val="7F7F7F"/>
                              <w:sz w:val="14"/>
                            </w:rPr>
                            <w:t xml:space="preserve">: </w:t>
                          </w:r>
                          <w:r>
                            <w:rPr>
                              <w:rFonts w:ascii="Arial" w:hAnsi="Arial"/>
                              <w:b/>
                              <w:color w:val="7F7F7F"/>
                              <w:sz w:val="14"/>
                            </w:rPr>
                            <w:t>01-800-0914014</w:t>
                          </w:r>
                        </w:p>
                        <w:p w14:paraId="1CBAA035" w14:textId="44881D11" w:rsidR="00D203E1" w:rsidRPr="00CB1E43" w:rsidRDefault="00D203E1" w:rsidP="001B489A">
                          <w:pPr>
                            <w:rPr>
                              <w:rFonts w:ascii="Arial" w:hAnsi="Arial"/>
                              <w:b/>
                              <w:color w:val="7F7F7F"/>
                              <w:sz w:val="14"/>
                            </w:rPr>
                          </w:pPr>
                          <w:r w:rsidRPr="00FC4F1B">
                            <w:rPr>
                              <w:rFonts w:ascii="Arial" w:hAnsi="Arial"/>
                              <w:b/>
                              <w:color w:val="7F7F7F"/>
                              <w:sz w:val="14"/>
                            </w:rPr>
                            <w:t>www.mintic.gov.co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697FB" id="Text Box 17" o:spid="_x0000_s1027" type="#_x0000_t202" style="position:absolute;margin-left:-18.3pt;margin-top:-36.15pt;width:252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" filled="f" stroked="f">
              <v:textbox inset=",7.2pt,,7.2pt">
                <w:txbxContent>
                  <w:p w14:paraId="15D16BBA" w14:textId="77777777" w:rsidR="00D203E1" w:rsidRPr="00FC4F1B" w:rsidRDefault="00D203E1" w:rsidP="001B489A">
                    <w:pPr>
                      <w:rPr>
                        <w:rFonts w:ascii="Arial" w:hAnsi="Arial"/>
                        <w:b/>
                        <w:color w:val="7F7F7F"/>
                        <w:sz w:val="14"/>
                      </w:rPr>
                    </w:pPr>
                    <w:r w:rsidRPr="00FC4F1B">
                      <w:rPr>
                        <w:rFonts w:ascii="Arial" w:hAnsi="Arial"/>
                        <w:b/>
                        <w:color w:val="7F7F7F"/>
                        <w:sz w:val="14"/>
                      </w:rPr>
                      <w:t>Ministerio de Tecnologías de la Información y las Comunicaciones</w:t>
                    </w:r>
                  </w:p>
                  <w:p w14:paraId="1E1E75A5" w14:textId="12594C26" w:rsidR="00D203E1" w:rsidRPr="00FC4F1B" w:rsidRDefault="00D203E1" w:rsidP="001B489A">
                    <w:pPr>
                      <w:rPr>
                        <w:rFonts w:ascii="Arial" w:hAnsi="Arial"/>
                        <w:b/>
                        <w:color w:val="7F7F7F"/>
                        <w:sz w:val="14"/>
                      </w:rPr>
                    </w:pPr>
                    <w:r w:rsidRPr="00FC4F1B">
                      <w:rPr>
                        <w:rFonts w:ascii="Arial" w:hAnsi="Arial"/>
                        <w:b/>
                        <w:color w:val="7F7F7F"/>
                        <w:sz w:val="14"/>
                      </w:rPr>
                      <w:t>Edificio Murillo Toro, Carrera 8a, entre calles 12</w:t>
                    </w:r>
                    <w:r>
                      <w:rPr>
                        <w:rFonts w:ascii="Arial" w:hAnsi="Arial"/>
                        <w:b/>
                        <w:color w:val="7F7F7F"/>
                        <w:sz w:val="14"/>
                      </w:rPr>
                      <w:t>A y 12B</w:t>
                    </w:r>
                  </w:p>
                  <w:p w14:paraId="119401D4" w14:textId="0A31D028" w:rsidR="00D203E1" w:rsidRPr="00FC4F1B" w:rsidRDefault="00D203E1" w:rsidP="001B489A">
                    <w:pPr>
                      <w:rPr>
                        <w:rFonts w:ascii="Arial" w:hAnsi="Arial"/>
                        <w:b/>
                        <w:color w:val="7F7F7F"/>
                        <w:sz w:val="14"/>
                      </w:rPr>
                    </w:pPr>
                    <w:r w:rsidRPr="00FC4F1B">
                      <w:rPr>
                        <w:rFonts w:ascii="Arial" w:hAnsi="Arial"/>
                        <w:b/>
                        <w:color w:val="7F7F7F"/>
                        <w:sz w:val="14"/>
                      </w:rPr>
                      <w:t>Código Postal: 111711 Bogotá, Colombia</w:t>
                    </w:r>
                  </w:p>
                  <w:p w14:paraId="57ADC77A" w14:textId="77777777" w:rsidR="00D203E1" w:rsidRDefault="00D203E1" w:rsidP="001B489A">
                    <w:pPr>
                      <w:rPr>
                        <w:rFonts w:ascii="Arial" w:hAnsi="Arial"/>
                        <w:b/>
                        <w:color w:val="7F7F7F"/>
                        <w:sz w:val="14"/>
                      </w:rPr>
                    </w:pPr>
                    <w:r w:rsidRPr="00FC4F1B">
                      <w:rPr>
                        <w:rFonts w:ascii="Arial" w:hAnsi="Arial"/>
                        <w:b/>
                        <w:color w:val="7F7F7F"/>
                        <w:sz w:val="14"/>
                      </w:rPr>
                      <w:t>T</w:t>
                    </w:r>
                    <w:r>
                      <w:rPr>
                        <w:rFonts w:ascii="Arial" w:hAnsi="Arial"/>
                        <w:b/>
                        <w:color w:val="7F7F7F"/>
                        <w:sz w:val="14"/>
                      </w:rPr>
                      <w:t>eléfono Conmutador</w:t>
                    </w:r>
                    <w:r w:rsidRPr="00FC4F1B">
                      <w:rPr>
                        <w:rFonts w:ascii="Arial" w:hAnsi="Arial"/>
                        <w:b/>
                        <w:color w:val="7F7F7F"/>
                        <w:sz w:val="14"/>
                      </w:rPr>
                      <w:t xml:space="preserve">: </w:t>
                    </w:r>
                    <w:r>
                      <w:rPr>
                        <w:rFonts w:ascii="Arial" w:hAnsi="Arial"/>
                        <w:b/>
                        <w:color w:val="7F7F7F"/>
                        <w:sz w:val="14"/>
                      </w:rPr>
                      <w:t>(+</w:t>
                    </w:r>
                    <w:r w:rsidRPr="00FC4F1B">
                      <w:rPr>
                        <w:rFonts w:ascii="Arial" w:hAnsi="Arial"/>
                        <w:b/>
                        <w:color w:val="7F7F7F"/>
                        <w:sz w:val="14"/>
                      </w:rPr>
                      <w:t>57</w:t>
                    </w:r>
                    <w:r>
                      <w:rPr>
                        <w:rFonts w:ascii="Arial" w:hAnsi="Arial"/>
                        <w:b/>
                        <w:color w:val="7F7F7F"/>
                        <w:sz w:val="14"/>
                      </w:rPr>
                      <w:t>) 601</w:t>
                    </w:r>
                    <w:r w:rsidRPr="00FC4F1B">
                      <w:rPr>
                        <w:rFonts w:ascii="Arial" w:hAnsi="Arial"/>
                        <w:b/>
                        <w:color w:val="7F7F7F"/>
                        <w:sz w:val="14"/>
                      </w:rPr>
                      <w:t xml:space="preserve"> 3443460 </w:t>
                    </w:r>
                  </w:p>
                  <w:p w14:paraId="7616CF0B" w14:textId="719CFA84" w:rsidR="00D203E1" w:rsidRPr="00FC4F1B" w:rsidRDefault="00D203E1" w:rsidP="001B489A">
                    <w:pPr>
                      <w:rPr>
                        <w:rFonts w:ascii="Arial" w:hAnsi="Arial"/>
                        <w:b/>
                        <w:color w:val="7F7F7F"/>
                        <w:sz w:val="14"/>
                      </w:rPr>
                    </w:pPr>
                    <w:r>
                      <w:rPr>
                        <w:rFonts w:ascii="Arial" w:hAnsi="Arial"/>
                        <w:b/>
                        <w:color w:val="7F7F7F"/>
                        <w:sz w:val="14"/>
                      </w:rPr>
                      <w:t>Línea Gratuita</w:t>
                    </w:r>
                    <w:r w:rsidRPr="00FC4F1B">
                      <w:rPr>
                        <w:rFonts w:ascii="Arial" w:hAnsi="Arial"/>
                        <w:b/>
                        <w:color w:val="7F7F7F"/>
                        <w:sz w:val="14"/>
                      </w:rPr>
                      <w:t xml:space="preserve">: </w:t>
                    </w:r>
                    <w:r>
                      <w:rPr>
                        <w:rFonts w:ascii="Arial" w:hAnsi="Arial"/>
                        <w:b/>
                        <w:color w:val="7F7F7F"/>
                        <w:sz w:val="14"/>
                      </w:rPr>
                      <w:t>01-800-0914014</w:t>
                    </w:r>
                  </w:p>
                  <w:p w14:paraId="1CBAA035" w14:textId="44881D11" w:rsidR="00D203E1" w:rsidRPr="00CB1E43" w:rsidRDefault="00D203E1" w:rsidP="001B489A">
                    <w:pPr>
                      <w:rPr>
                        <w:rFonts w:ascii="Arial" w:hAnsi="Arial"/>
                        <w:b/>
                        <w:color w:val="7F7F7F"/>
                        <w:sz w:val="14"/>
                      </w:rPr>
                    </w:pPr>
                    <w:r w:rsidRPr="00FC4F1B">
                      <w:rPr>
                        <w:rFonts w:ascii="Arial" w:hAnsi="Arial"/>
                        <w:b/>
                        <w:color w:val="7F7F7F"/>
                        <w:sz w:val="14"/>
                      </w:rPr>
                      <w:t>www.mintic.gov.co</w:t>
                    </w:r>
                  </w:p>
                </w:txbxContent>
              </v:textbox>
              <w10:wrap type="square"/>
            </v:shape>
          </w:pict>
        </mc:Fallback>
      </mc:AlternateContent>
    </w:r>
    <w:r>
      <w:rPr>
        <w:noProof/>
        <w:lang w:val="es-419" w:eastAsia="es-419"/>
      </w:rPr>
      <mc:AlternateContent>
        <mc:Choice Requires="wps">
          <w:drawing>
            <wp:anchor distT="0" distB="0" distL="114300" distR="114300" simplePos="0" relativeHeight="251658241" behindDoc="0" locked="0" layoutInCell="1" allowOverlap="1" wp14:anchorId="3F996480" wp14:editId="6EC72437">
              <wp:simplePos x="0" y="0"/>
              <wp:positionH relativeFrom="column">
                <wp:posOffset>5568315</wp:posOffset>
              </wp:positionH>
              <wp:positionV relativeFrom="paragraph">
                <wp:posOffset>-20955</wp:posOffset>
              </wp:positionV>
              <wp:extent cx="885825" cy="438150"/>
              <wp:effectExtent l="0" t="0" r="9525" b="0"/>
              <wp:wrapNone/>
              <wp:docPr id="4" name="Cuadro de texto 4"/>
              <wp:cNvGraphicFramePr/>
              <a:graphic xmlns:a="http://schemas.openxmlformats.org/drawingml/2006/main">
                <a:graphicData uri="http://schemas.microsoft.com/office/word/2010/wordprocessingShape">
                  <wps:wsp>
                    <wps:cNvSpPr txBox="1"/>
                    <wps:spPr>
                      <a:xfrm>
                        <a:off x="0" y="0"/>
                        <a:ext cx="885825" cy="438150"/>
                      </a:xfrm>
                      <a:prstGeom prst="rect">
                        <a:avLst/>
                      </a:prstGeom>
                      <a:solidFill>
                        <a:schemeClr val="lt1"/>
                      </a:solidFill>
                      <a:ln w="6350">
                        <a:noFill/>
                      </a:ln>
                    </wps:spPr>
                    <wps:txbx>
                      <w:txbxContent>
                        <w:p w14:paraId="24078708" w14:textId="77777777" w:rsidR="00D203E1" w:rsidRDefault="00D203E1" w:rsidP="0067168A">
                          <w:pPr>
                            <w:pStyle w:val="Piedepgina"/>
                            <w:jc w:val="right"/>
                            <w:rPr>
                              <w:rFonts w:ascii="Arial Narrow" w:hAnsi="Arial Narrow"/>
                              <w:sz w:val="16"/>
                              <w:szCs w:val="16"/>
                              <w:lang w:val="en-US"/>
                            </w:rPr>
                          </w:pPr>
                        </w:p>
                        <w:p w14:paraId="4FD3F7FA" w14:textId="77777777" w:rsidR="00D203E1" w:rsidRPr="00E84D79"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GDO-TIC-FM-025</w:t>
                          </w:r>
                        </w:p>
                        <w:p w14:paraId="11DD02E5" w14:textId="5FC22F46" w:rsidR="00D203E1"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 xml:space="preserve"> V </w:t>
                          </w:r>
                          <w:r>
                            <w:rPr>
                              <w:rFonts w:ascii="Arial Narrow" w:hAnsi="Arial Narrow"/>
                              <w:sz w:val="16"/>
                              <w:szCs w:val="16"/>
                              <w:lang w:val="en-US"/>
                            </w:rPr>
                            <w:t>9</w:t>
                          </w:r>
                        </w:p>
                        <w:p w14:paraId="66C4D332" w14:textId="77777777" w:rsidR="00D203E1" w:rsidRPr="00E84D79" w:rsidRDefault="00D203E1" w:rsidP="006716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96480" id="Cuadro de texto 4" o:spid="_x0000_s1028" type="#_x0000_t202" style="position:absolute;margin-left:438.45pt;margin-top:-1.65pt;width:69.75pt;height: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" fillcolor="white [3201]" stroked="f" strokeweight=".5pt">
              <v:textbox>
                <w:txbxContent>
                  <w:p w14:paraId="24078708" w14:textId="77777777" w:rsidR="00D203E1" w:rsidRDefault="00D203E1" w:rsidP="0067168A">
                    <w:pPr>
                      <w:pStyle w:val="Piedepgina"/>
                      <w:jc w:val="right"/>
                      <w:rPr>
                        <w:rFonts w:ascii="Arial Narrow" w:hAnsi="Arial Narrow"/>
                        <w:sz w:val="16"/>
                        <w:szCs w:val="16"/>
                        <w:lang w:val="en-US"/>
                      </w:rPr>
                    </w:pPr>
                  </w:p>
                  <w:p w14:paraId="4FD3F7FA" w14:textId="77777777" w:rsidR="00D203E1" w:rsidRPr="00E84D79"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GDO-TIC-FM-025</w:t>
                    </w:r>
                  </w:p>
                  <w:p w14:paraId="11DD02E5" w14:textId="5FC22F46" w:rsidR="00D203E1"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 xml:space="preserve"> V </w:t>
                    </w:r>
                    <w:r>
                      <w:rPr>
                        <w:rFonts w:ascii="Arial Narrow" w:hAnsi="Arial Narrow"/>
                        <w:sz w:val="16"/>
                        <w:szCs w:val="16"/>
                        <w:lang w:val="en-US"/>
                      </w:rPr>
                      <w:t>9</w:t>
                    </w:r>
                  </w:p>
                  <w:p w14:paraId="66C4D332" w14:textId="77777777" w:rsidR="00D203E1" w:rsidRPr="00E84D79" w:rsidRDefault="00D203E1" w:rsidP="0067168A"/>
                </w:txbxContent>
              </v:textbox>
            </v:shape>
          </w:pict>
        </mc:Fallback>
      </mc:AlternateContent>
    </w:r>
    <w:r>
      <w:rPr>
        <w:szCs w:val="16"/>
      </w:rPr>
      <w:tab/>
    </w:r>
    <w:r>
      <w:rPr>
        <w:szCs w:val="16"/>
      </w:rPr>
      <w:tab/>
    </w:r>
    <w:r>
      <w:rPr>
        <w:szCs w:val="16"/>
      </w:rPr>
      <w:tab/>
    </w:r>
    <w:r>
      <w:rPr>
        <w:szCs w:val="16"/>
      </w:rPr>
      <w:tab/>
    </w:r>
    <w:r>
      <w:rPr>
        <w:szCs w:val="16"/>
      </w:rPr>
      <w:tab/>
    </w:r>
    <w:r>
      <w:rPr>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40E8A" w14:textId="77777777" w:rsidR="00A355BF" w:rsidRDefault="00A355BF">
      <w:r>
        <w:separator/>
      </w:r>
    </w:p>
  </w:footnote>
  <w:footnote w:type="continuationSeparator" w:id="0">
    <w:p w14:paraId="08D1123F" w14:textId="77777777" w:rsidR="00A355BF" w:rsidRDefault="00A35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7650B" w14:textId="25F811F2" w:rsidR="00D203E1" w:rsidRPr="00F217D3" w:rsidRDefault="00D203E1" w:rsidP="00634061">
    <w:pPr>
      <w:pStyle w:val="Encabezado"/>
      <w:tabs>
        <w:tab w:val="clear" w:pos="8504"/>
      </w:tabs>
      <w:ind w:left="-709" w:right="-232"/>
      <w:jc w:val="center"/>
      <w:rPr>
        <w:lang w:val="es-ES_tradnl"/>
      </w:rPr>
    </w:pPr>
    <w:r>
      <w:rPr>
        <w:noProof/>
        <w:lang w:val="es-419" w:eastAsia="es-419"/>
      </w:rPr>
      <w:drawing>
        <wp:inline distT="0" distB="0" distL="0" distR="0" wp14:anchorId="38D52E6E" wp14:editId="3F5934B2">
          <wp:extent cx="485775" cy="940514"/>
          <wp:effectExtent l="0" t="0" r="0" b="0"/>
          <wp:docPr id="820317068" name="Imagen 5"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317068" name="Imagen 5" descr="Logotipo&#10;&#10;Descripción generada automáticamente"/>
                  <pic:cNvPicPr/>
                </pic:nvPicPr>
                <pic:blipFill>
                  <a:blip r:embed="rId1"/>
                  <a:stretch>
                    <a:fillRect/>
                  </a:stretch>
                </pic:blipFill>
                <pic:spPr>
                  <a:xfrm>
                    <a:off x="0" y="0"/>
                    <a:ext cx="486519" cy="9419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8D9BC5"/>
    <w:multiLevelType w:val="hybridMultilevel"/>
    <w:tmpl w:val="542D23C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1D"/>
    <w:multiLevelType w:val="multilevel"/>
    <w:tmpl w:val="AB9AE1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00D77867"/>
    <w:multiLevelType w:val="multilevel"/>
    <w:tmpl w:val="C20CB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DC1676"/>
    <w:multiLevelType w:val="hybridMultilevel"/>
    <w:tmpl w:val="C9E6F552"/>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 w15:restartNumberingAfterBreak="0">
    <w:nsid w:val="061C16B0"/>
    <w:multiLevelType w:val="multilevel"/>
    <w:tmpl w:val="20F2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BE2AB3"/>
    <w:multiLevelType w:val="multilevel"/>
    <w:tmpl w:val="92D45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F43F1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7DD14CB"/>
    <w:multiLevelType w:val="hybridMultilevel"/>
    <w:tmpl w:val="B060170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E6C4DCC"/>
    <w:multiLevelType w:val="hybridMultilevel"/>
    <w:tmpl w:val="B87877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22E083B"/>
    <w:multiLevelType w:val="hybridMultilevel"/>
    <w:tmpl w:val="C3F057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3F7BD1"/>
    <w:multiLevelType w:val="multilevel"/>
    <w:tmpl w:val="BE7A0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D433E9"/>
    <w:multiLevelType w:val="hybridMultilevel"/>
    <w:tmpl w:val="D1484E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C9745A3"/>
    <w:multiLevelType w:val="hybridMultilevel"/>
    <w:tmpl w:val="9622FC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84C03F7"/>
    <w:multiLevelType w:val="multilevel"/>
    <w:tmpl w:val="9148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EE21A0"/>
    <w:multiLevelType w:val="multilevel"/>
    <w:tmpl w:val="6854F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674123"/>
    <w:multiLevelType w:val="multilevel"/>
    <w:tmpl w:val="41E08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FE514A"/>
    <w:multiLevelType w:val="hybridMultilevel"/>
    <w:tmpl w:val="00D8CFE2"/>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7" w15:restartNumberingAfterBreak="0">
    <w:nsid w:val="48D84648"/>
    <w:multiLevelType w:val="hybridMultilevel"/>
    <w:tmpl w:val="FA0C656A"/>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8" w15:restartNumberingAfterBreak="0">
    <w:nsid w:val="4ADB6675"/>
    <w:multiLevelType w:val="multilevel"/>
    <w:tmpl w:val="AD1C8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DBB4A65"/>
    <w:multiLevelType w:val="hybridMultilevel"/>
    <w:tmpl w:val="A36E2ED0"/>
    <w:lvl w:ilvl="0" w:tplc="F3F0F676">
      <w:numFmt w:val="bullet"/>
      <w:lvlText w:val=""/>
      <w:lvlJc w:val="left"/>
      <w:pPr>
        <w:ind w:left="720" w:hanging="360"/>
      </w:pPr>
      <w:rPr>
        <w:rFonts w:ascii="Arial Narrow" w:eastAsia="Times New Roman" w:hAnsi="Arial Narrow" w:cs="Aria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0" w15:restartNumberingAfterBreak="0">
    <w:nsid w:val="62A21E3E"/>
    <w:multiLevelType w:val="hybridMultilevel"/>
    <w:tmpl w:val="B82058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80B2CF7"/>
    <w:multiLevelType w:val="multilevel"/>
    <w:tmpl w:val="5C42D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91E8E2"/>
    <w:multiLevelType w:val="hybridMultilevel"/>
    <w:tmpl w:val="311F714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DC8519D"/>
    <w:multiLevelType w:val="multilevel"/>
    <w:tmpl w:val="77F0B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F3056E3"/>
    <w:multiLevelType w:val="multilevel"/>
    <w:tmpl w:val="055A9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466DD1"/>
    <w:multiLevelType w:val="hybridMultilevel"/>
    <w:tmpl w:val="BCFA72A0"/>
    <w:lvl w:ilvl="0" w:tplc="E38C1D98">
      <w:start w:val="1"/>
      <w:numFmt w:val="lowerLetter"/>
      <w:lvlText w:val="%1)"/>
      <w:lvlJc w:val="left"/>
      <w:pPr>
        <w:ind w:left="360" w:hanging="360"/>
      </w:pPr>
      <w:rPr>
        <w:rFonts w:ascii="Arial Narrow" w:eastAsia="Times New Roman" w:hAnsi="Arial Narrow" w:cs="Arial"/>
      </w:rPr>
    </w:lvl>
    <w:lvl w:ilvl="1" w:tplc="580A0019">
      <w:start w:val="1"/>
      <w:numFmt w:val="lowerLetter"/>
      <w:lvlText w:val="%2."/>
      <w:lvlJc w:val="left"/>
      <w:pPr>
        <w:ind w:left="1440" w:hanging="360"/>
      </w:pPr>
    </w:lvl>
    <w:lvl w:ilvl="2" w:tplc="580A001B">
      <w:start w:val="1"/>
      <w:numFmt w:val="lowerRoman"/>
      <w:lvlText w:val="%3."/>
      <w:lvlJc w:val="right"/>
      <w:pPr>
        <w:ind w:left="2160" w:hanging="180"/>
      </w:pPr>
    </w:lvl>
    <w:lvl w:ilvl="3" w:tplc="580A000F">
      <w:start w:val="1"/>
      <w:numFmt w:val="decimal"/>
      <w:lvlText w:val="%4."/>
      <w:lvlJc w:val="left"/>
      <w:pPr>
        <w:ind w:left="360" w:hanging="360"/>
      </w:pPr>
    </w:lvl>
    <w:lvl w:ilvl="4" w:tplc="580A0019">
      <w:start w:val="1"/>
      <w:numFmt w:val="lowerLetter"/>
      <w:lvlText w:val="%5."/>
      <w:lvlJc w:val="left"/>
      <w:pPr>
        <w:ind w:left="3600" w:hanging="360"/>
      </w:pPr>
    </w:lvl>
    <w:lvl w:ilvl="5" w:tplc="580A001B">
      <w:start w:val="1"/>
      <w:numFmt w:val="lowerRoman"/>
      <w:lvlText w:val="%6."/>
      <w:lvlJc w:val="right"/>
      <w:pPr>
        <w:ind w:left="4320" w:hanging="180"/>
      </w:pPr>
    </w:lvl>
    <w:lvl w:ilvl="6" w:tplc="580A000F">
      <w:start w:val="1"/>
      <w:numFmt w:val="decimal"/>
      <w:lvlText w:val="%7."/>
      <w:lvlJc w:val="left"/>
      <w:pPr>
        <w:ind w:left="5040" w:hanging="360"/>
      </w:pPr>
    </w:lvl>
    <w:lvl w:ilvl="7" w:tplc="580A0019">
      <w:start w:val="1"/>
      <w:numFmt w:val="lowerLetter"/>
      <w:lvlText w:val="%8."/>
      <w:lvlJc w:val="left"/>
      <w:pPr>
        <w:ind w:left="5760" w:hanging="360"/>
      </w:pPr>
    </w:lvl>
    <w:lvl w:ilvl="8" w:tplc="580A001B">
      <w:start w:val="1"/>
      <w:numFmt w:val="lowerRoman"/>
      <w:lvlText w:val="%9."/>
      <w:lvlJc w:val="right"/>
      <w:pPr>
        <w:ind w:left="6480" w:hanging="180"/>
      </w:pPr>
    </w:lvl>
  </w:abstractNum>
  <w:abstractNum w:abstractNumId="26" w15:restartNumberingAfterBreak="0">
    <w:nsid w:val="78890318"/>
    <w:multiLevelType w:val="hybridMultilevel"/>
    <w:tmpl w:val="DCF2B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Wingdings"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Wingdings" w:hint="default"/>
      </w:rPr>
    </w:lvl>
    <w:lvl w:ilvl="8" w:tplc="0C0A0005" w:tentative="1">
      <w:start w:val="1"/>
      <w:numFmt w:val="bullet"/>
      <w:lvlText w:val=""/>
      <w:lvlJc w:val="left"/>
      <w:pPr>
        <w:ind w:left="6480" w:hanging="360"/>
      </w:pPr>
      <w:rPr>
        <w:rFonts w:ascii="Wingdings" w:hAnsi="Wingdings" w:hint="default"/>
      </w:rPr>
    </w:lvl>
  </w:abstractNum>
  <w:num w:numId="1" w16cid:durableId="2001077270">
    <w:abstractNumId w:val="26"/>
  </w:num>
  <w:num w:numId="2" w16cid:durableId="144516968">
    <w:abstractNumId w:val="1"/>
  </w:num>
  <w:num w:numId="3" w16cid:durableId="2791854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2785153">
    <w:abstractNumId w:val="25"/>
  </w:num>
  <w:num w:numId="5" w16cid:durableId="1482236307">
    <w:abstractNumId w:val="0"/>
  </w:num>
  <w:num w:numId="6" w16cid:durableId="1761682860">
    <w:abstractNumId w:val="22"/>
  </w:num>
  <w:num w:numId="7" w16cid:durableId="452789510">
    <w:abstractNumId w:val="7"/>
  </w:num>
  <w:num w:numId="8" w16cid:durableId="1585458322">
    <w:abstractNumId w:val="15"/>
  </w:num>
  <w:num w:numId="9" w16cid:durableId="81997028">
    <w:abstractNumId w:val="24"/>
  </w:num>
  <w:num w:numId="10" w16cid:durableId="1297099167">
    <w:abstractNumId w:val="14"/>
  </w:num>
  <w:num w:numId="11" w16cid:durableId="1794598144">
    <w:abstractNumId w:val="16"/>
  </w:num>
  <w:num w:numId="12" w16cid:durableId="1096751465">
    <w:abstractNumId w:val="11"/>
  </w:num>
  <w:num w:numId="13" w16cid:durableId="1039892223">
    <w:abstractNumId w:val="23"/>
  </w:num>
  <w:num w:numId="14" w16cid:durableId="1816601712">
    <w:abstractNumId w:val="6"/>
  </w:num>
  <w:num w:numId="15" w16cid:durableId="379868164">
    <w:abstractNumId w:val="8"/>
  </w:num>
  <w:num w:numId="16" w16cid:durableId="233590653">
    <w:abstractNumId w:val="3"/>
  </w:num>
  <w:num w:numId="17" w16cid:durableId="1310281472">
    <w:abstractNumId w:val="5"/>
  </w:num>
  <w:num w:numId="18" w16cid:durableId="1994017610">
    <w:abstractNumId w:val="10"/>
  </w:num>
  <w:num w:numId="19" w16cid:durableId="1854222468">
    <w:abstractNumId w:val="2"/>
  </w:num>
  <w:num w:numId="20" w16cid:durableId="963346316">
    <w:abstractNumId w:val="9"/>
  </w:num>
  <w:num w:numId="21" w16cid:durableId="1652369481">
    <w:abstractNumId w:val="13"/>
  </w:num>
  <w:num w:numId="22" w16cid:durableId="1835291735">
    <w:abstractNumId w:val="12"/>
  </w:num>
  <w:num w:numId="23" w16cid:durableId="1409959508">
    <w:abstractNumId w:val="20"/>
  </w:num>
  <w:num w:numId="24" w16cid:durableId="912008953">
    <w:abstractNumId w:val="17"/>
  </w:num>
  <w:num w:numId="25" w16cid:durableId="1699426343">
    <w:abstractNumId w:val="19"/>
  </w:num>
  <w:num w:numId="26" w16cid:durableId="1285380341">
    <w:abstractNumId w:val="4"/>
  </w:num>
  <w:num w:numId="27" w16cid:durableId="2037268222">
    <w:abstractNumId w:val="18"/>
  </w:num>
  <w:num w:numId="28" w16cid:durableId="38502970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EC3"/>
    <w:rsid w:val="000116A5"/>
    <w:rsid w:val="000121C8"/>
    <w:rsid w:val="000131FC"/>
    <w:rsid w:val="0001582A"/>
    <w:rsid w:val="00015A70"/>
    <w:rsid w:val="00016629"/>
    <w:rsid w:val="00016D65"/>
    <w:rsid w:val="00020368"/>
    <w:rsid w:val="0002208B"/>
    <w:rsid w:val="00024A9A"/>
    <w:rsid w:val="00025A94"/>
    <w:rsid w:val="00030CA8"/>
    <w:rsid w:val="00034A37"/>
    <w:rsid w:val="00047329"/>
    <w:rsid w:val="0005030D"/>
    <w:rsid w:val="0005049C"/>
    <w:rsid w:val="0005643A"/>
    <w:rsid w:val="00060601"/>
    <w:rsid w:val="00062803"/>
    <w:rsid w:val="0006439B"/>
    <w:rsid w:val="00065646"/>
    <w:rsid w:val="00066AA3"/>
    <w:rsid w:val="00067E17"/>
    <w:rsid w:val="00073220"/>
    <w:rsid w:val="00077CE6"/>
    <w:rsid w:val="00077D48"/>
    <w:rsid w:val="0008036A"/>
    <w:rsid w:val="000810A9"/>
    <w:rsid w:val="00084832"/>
    <w:rsid w:val="00084B22"/>
    <w:rsid w:val="00086E32"/>
    <w:rsid w:val="000875FC"/>
    <w:rsid w:val="0009142B"/>
    <w:rsid w:val="0009314E"/>
    <w:rsid w:val="00095D33"/>
    <w:rsid w:val="00096614"/>
    <w:rsid w:val="00096843"/>
    <w:rsid w:val="000A034A"/>
    <w:rsid w:val="000A5866"/>
    <w:rsid w:val="000A5AAE"/>
    <w:rsid w:val="000A5B7A"/>
    <w:rsid w:val="000B0938"/>
    <w:rsid w:val="000B2F03"/>
    <w:rsid w:val="000B4493"/>
    <w:rsid w:val="000C64E6"/>
    <w:rsid w:val="000C6FE5"/>
    <w:rsid w:val="000D19B2"/>
    <w:rsid w:val="000D2A5A"/>
    <w:rsid w:val="000D3BA2"/>
    <w:rsid w:val="000D3CD8"/>
    <w:rsid w:val="000D58E1"/>
    <w:rsid w:val="000E1F50"/>
    <w:rsid w:val="000E3461"/>
    <w:rsid w:val="000E380E"/>
    <w:rsid w:val="000E51A1"/>
    <w:rsid w:val="000E5281"/>
    <w:rsid w:val="000F2C90"/>
    <w:rsid w:val="000F2EAE"/>
    <w:rsid w:val="000F5CA8"/>
    <w:rsid w:val="00105972"/>
    <w:rsid w:val="00107980"/>
    <w:rsid w:val="00110515"/>
    <w:rsid w:val="00111250"/>
    <w:rsid w:val="001135FC"/>
    <w:rsid w:val="00117303"/>
    <w:rsid w:val="0012199E"/>
    <w:rsid w:val="0012229C"/>
    <w:rsid w:val="00122308"/>
    <w:rsid w:val="00125BCA"/>
    <w:rsid w:val="001331D2"/>
    <w:rsid w:val="001339DA"/>
    <w:rsid w:val="001342AC"/>
    <w:rsid w:val="00134E14"/>
    <w:rsid w:val="00136C0C"/>
    <w:rsid w:val="0014235D"/>
    <w:rsid w:val="001453E9"/>
    <w:rsid w:val="00145829"/>
    <w:rsid w:val="00145D84"/>
    <w:rsid w:val="00150BC9"/>
    <w:rsid w:val="001512D6"/>
    <w:rsid w:val="00152596"/>
    <w:rsid w:val="001626FF"/>
    <w:rsid w:val="00163821"/>
    <w:rsid w:val="001651AF"/>
    <w:rsid w:val="00170D4B"/>
    <w:rsid w:val="00172D9B"/>
    <w:rsid w:val="0017443B"/>
    <w:rsid w:val="00174B1A"/>
    <w:rsid w:val="00174B92"/>
    <w:rsid w:val="00174BC9"/>
    <w:rsid w:val="00175D5C"/>
    <w:rsid w:val="001760AC"/>
    <w:rsid w:val="00176504"/>
    <w:rsid w:val="00180EF4"/>
    <w:rsid w:val="00183D54"/>
    <w:rsid w:val="0018601F"/>
    <w:rsid w:val="00187113"/>
    <w:rsid w:val="00195548"/>
    <w:rsid w:val="00195A48"/>
    <w:rsid w:val="00197B21"/>
    <w:rsid w:val="001A2EB4"/>
    <w:rsid w:val="001A4447"/>
    <w:rsid w:val="001A7002"/>
    <w:rsid w:val="001B489A"/>
    <w:rsid w:val="001C18AE"/>
    <w:rsid w:val="001C20A7"/>
    <w:rsid w:val="001C20E1"/>
    <w:rsid w:val="001C258F"/>
    <w:rsid w:val="001C37A0"/>
    <w:rsid w:val="001C41B4"/>
    <w:rsid w:val="001C67B8"/>
    <w:rsid w:val="001D437D"/>
    <w:rsid w:val="001D65B7"/>
    <w:rsid w:val="001E08C7"/>
    <w:rsid w:val="001E2A3D"/>
    <w:rsid w:val="001E78CD"/>
    <w:rsid w:val="001F2251"/>
    <w:rsid w:val="001F3FC8"/>
    <w:rsid w:val="001F4247"/>
    <w:rsid w:val="001F4D46"/>
    <w:rsid w:val="00203623"/>
    <w:rsid w:val="002042D3"/>
    <w:rsid w:val="002043E6"/>
    <w:rsid w:val="002104BD"/>
    <w:rsid w:val="00217768"/>
    <w:rsid w:val="002207D0"/>
    <w:rsid w:val="0022456E"/>
    <w:rsid w:val="00225746"/>
    <w:rsid w:val="00240F54"/>
    <w:rsid w:val="00246B8D"/>
    <w:rsid w:val="00247C14"/>
    <w:rsid w:val="00252DB3"/>
    <w:rsid w:val="00253627"/>
    <w:rsid w:val="00254D95"/>
    <w:rsid w:val="002551AE"/>
    <w:rsid w:val="00265279"/>
    <w:rsid w:val="00270036"/>
    <w:rsid w:val="0027086B"/>
    <w:rsid w:val="00273845"/>
    <w:rsid w:val="00276B94"/>
    <w:rsid w:val="0027710B"/>
    <w:rsid w:val="00282595"/>
    <w:rsid w:val="00283622"/>
    <w:rsid w:val="00283D5D"/>
    <w:rsid w:val="002926D9"/>
    <w:rsid w:val="0029310F"/>
    <w:rsid w:val="00296140"/>
    <w:rsid w:val="002A120B"/>
    <w:rsid w:val="002A4552"/>
    <w:rsid w:val="002A4BDF"/>
    <w:rsid w:val="002B16A1"/>
    <w:rsid w:val="002B20FD"/>
    <w:rsid w:val="002B773D"/>
    <w:rsid w:val="002B7FB6"/>
    <w:rsid w:val="002C2BA1"/>
    <w:rsid w:val="002C2DBE"/>
    <w:rsid w:val="002D26F8"/>
    <w:rsid w:val="002D32A8"/>
    <w:rsid w:val="002D5A5C"/>
    <w:rsid w:val="002D73DF"/>
    <w:rsid w:val="002E288D"/>
    <w:rsid w:val="002E3450"/>
    <w:rsid w:val="002E3F8F"/>
    <w:rsid w:val="002E42AB"/>
    <w:rsid w:val="002E483C"/>
    <w:rsid w:val="002E4B6C"/>
    <w:rsid w:val="002E5ACB"/>
    <w:rsid w:val="002E6D1C"/>
    <w:rsid w:val="002F1F90"/>
    <w:rsid w:val="00300B67"/>
    <w:rsid w:val="00301291"/>
    <w:rsid w:val="00302E4D"/>
    <w:rsid w:val="003030E4"/>
    <w:rsid w:val="00304227"/>
    <w:rsid w:val="00304CAC"/>
    <w:rsid w:val="003070B8"/>
    <w:rsid w:val="00311C7A"/>
    <w:rsid w:val="003121B8"/>
    <w:rsid w:val="003258F8"/>
    <w:rsid w:val="00327182"/>
    <w:rsid w:val="0032756A"/>
    <w:rsid w:val="00327C1B"/>
    <w:rsid w:val="00331D2A"/>
    <w:rsid w:val="00334E98"/>
    <w:rsid w:val="0033596E"/>
    <w:rsid w:val="0034218D"/>
    <w:rsid w:val="00342C1C"/>
    <w:rsid w:val="0035058A"/>
    <w:rsid w:val="00352AF0"/>
    <w:rsid w:val="00357A2E"/>
    <w:rsid w:val="003617C0"/>
    <w:rsid w:val="00363419"/>
    <w:rsid w:val="00366EC3"/>
    <w:rsid w:val="0037240F"/>
    <w:rsid w:val="00372475"/>
    <w:rsid w:val="003822A3"/>
    <w:rsid w:val="00383268"/>
    <w:rsid w:val="003922A5"/>
    <w:rsid w:val="003951FB"/>
    <w:rsid w:val="003A487D"/>
    <w:rsid w:val="003A7D99"/>
    <w:rsid w:val="003B6158"/>
    <w:rsid w:val="003B67DD"/>
    <w:rsid w:val="003B7A3E"/>
    <w:rsid w:val="003C509C"/>
    <w:rsid w:val="003C656E"/>
    <w:rsid w:val="003D0479"/>
    <w:rsid w:val="003D1145"/>
    <w:rsid w:val="003D1BC9"/>
    <w:rsid w:val="003D25EE"/>
    <w:rsid w:val="003D5D31"/>
    <w:rsid w:val="003D6B09"/>
    <w:rsid w:val="003D6BFD"/>
    <w:rsid w:val="003E012F"/>
    <w:rsid w:val="003E1349"/>
    <w:rsid w:val="003E3095"/>
    <w:rsid w:val="003E44C7"/>
    <w:rsid w:val="003E632B"/>
    <w:rsid w:val="003E73F7"/>
    <w:rsid w:val="003E784C"/>
    <w:rsid w:val="003E7C71"/>
    <w:rsid w:val="003F077C"/>
    <w:rsid w:val="003F528D"/>
    <w:rsid w:val="003F7155"/>
    <w:rsid w:val="00404098"/>
    <w:rsid w:val="00404556"/>
    <w:rsid w:val="0040695E"/>
    <w:rsid w:val="004078D0"/>
    <w:rsid w:val="00410522"/>
    <w:rsid w:val="004110ED"/>
    <w:rsid w:val="004132B6"/>
    <w:rsid w:val="004218E4"/>
    <w:rsid w:val="004227BF"/>
    <w:rsid w:val="00425B5F"/>
    <w:rsid w:val="00425F27"/>
    <w:rsid w:val="00431887"/>
    <w:rsid w:val="00431FB2"/>
    <w:rsid w:val="004330E4"/>
    <w:rsid w:val="00435995"/>
    <w:rsid w:val="004535F8"/>
    <w:rsid w:val="00454C3A"/>
    <w:rsid w:val="0045603E"/>
    <w:rsid w:val="00462513"/>
    <w:rsid w:val="0046275B"/>
    <w:rsid w:val="00463901"/>
    <w:rsid w:val="00466865"/>
    <w:rsid w:val="00466FA4"/>
    <w:rsid w:val="0046746E"/>
    <w:rsid w:val="00472D51"/>
    <w:rsid w:val="00475BF9"/>
    <w:rsid w:val="004803B7"/>
    <w:rsid w:val="0048147C"/>
    <w:rsid w:val="0048192A"/>
    <w:rsid w:val="004865CC"/>
    <w:rsid w:val="00487A1D"/>
    <w:rsid w:val="00493EE0"/>
    <w:rsid w:val="004A22A8"/>
    <w:rsid w:val="004A33E0"/>
    <w:rsid w:val="004A54F6"/>
    <w:rsid w:val="004B3C6C"/>
    <w:rsid w:val="004C21DB"/>
    <w:rsid w:val="004C3A3A"/>
    <w:rsid w:val="004C7C34"/>
    <w:rsid w:val="004D1107"/>
    <w:rsid w:val="004D1BC7"/>
    <w:rsid w:val="004D4AA0"/>
    <w:rsid w:val="004E6836"/>
    <w:rsid w:val="004E6D38"/>
    <w:rsid w:val="004F1F38"/>
    <w:rsid w:val="004F4553"/>
    <w:rsid w:val="004F697C"/>
    <w:rsid w:val="004F7C35"/>
    <w:rsid w:val="005150E4"/>
    <w:rsid w:val="00516393"/>
    <w:rsid w:val="0052499C"/>
    <w:rsid w:val="00527EFE"/>
    <w:rsid w:val="0053231D"/>
    <w:rsid w:val="0053259E"/>
    <w:rsid w:val="00532654"/>
    <w:rsid w:val="00532D2E"/>
    <w:rsid w:val="00542BFD"/>
    <w:rsid w:val="0054392B"/>
    <w:rsid w:val="00545909"/>
    <w:rsid w:val="00546353"/>
    <w:rsid w:val="00554F5A"/>
    <w:rsid w:val="00556CB4"/>
    <w:rsid w:val="00560BD7"/>
    <w:rsid w:val="0056487D"/>
    <w:rsid w:val="00564E5F"/>
    <w:rsid w:val="005704A4"/>
    <w:rsid w:val="00576B45"/>
    <w:rsid w:val="00576E8B"/>
    <w:rsid w:val="0057782B"/>
    <w:rsid w:val="00583831"/>
    <w:rsid w:val="00586415"/>
    <w:rsid w:val="00586D50"/>
    <w:rsid w:val="005910D2"/>
    <w:rsid w:val="00593DA3"/>
    <w:rsid w:val="00597B10"/>
    <w:rsid w:val="005A13C4"/>
    <w:rsid w:val="005A2558"/>
    <w:rsid w:val="005A6943"/>
    <w:rsid w:val="005B0188"/>
    <w:rsid w:val="005B2F13"/>
    <w:rsid w:val="005B35FF"/>
    <w:rsid w:val="005B41CE"/>
    <w:rsid w:val="005B63CB"/>
    <w:rsid w:val="005B7B0E"/>
    <w:rsid w:val="005D40DE"/>
    <w:rsid w:val="005D4E5D"/>
    <w:rsid w:val="005D590A"/>
    <w:rsid w:val="005E2732"/>
    <w:rsid w:val="005E42B3"/>
    <w:rsid w:val="005E5B9D"/>
    <w:rsid w:val="005E6332"/>
    <w:rsid w:val="005E64AE"/>
    <w:rsid w:val="005F27AE"/>
    <w:rsid w:val="005F46A1"/>
    <w:rsid w:val="005F5119"/>
    <w:rsid w:val="005F5A69"/>
    <w:rsid w:val="0060139A"/>
    <w:rsid w:val="00601595"/>
    <w:rsid w:val="00601B90"/>
    <w:rsid w:val="00604B99"/>
    <w:rsid w:val="00617655"/>
    <w:rsid w:val="00617FA9"/>
    <w:rsid w:val="00621E3C"/>
    <w:rsid w:val="00622CF9"/>
    <w:rsid w:val="006249D8"/>
    <w:rsid w:val="0063163D"/>
    <w:rsid w:val="00632A59"/>
    <w:rsid w:val="00633D58"/>
    <w:rsid w:val="00634061"/>
    <w:rsid w:val="00645562"/>
    <w:rsid w:val="00656DA1"/>
    <w:rsid w:val="00656EDF"/>
    <w:rsid w:val="00663202"/>
    <w:rsid w:val="00663775"/>
    <w:rsid w:val="00663EA3"/>
    <w:rsid w:val="00664EB1"/>
    <w:rsid w:val="00667A9B"/>
    <w:rsid w:val="0067168A"/>
    <w:rsid w:val="00672F19"/>
    <w:rsid w:val="00674BD4"/>
    <w:rsid w:val="00675554"/>
    <w:rsid w:val="00681B2C"/>
    <w:rsid w:val="006830DC"/>
    <w:rsid w:val="00685A9E"/>
    <w:rsid w:val="00686642"/>
    <w:rsid w:val="006866C8"/>
    <w:rsid w:val="006A18C9"/>
    <w:rsid w:val="006A6027"/>
    <w:rsid w:val="006A69FA"/>
    <w:rsid w:val="006A7856"/>
    <w:rsid w:val="006B07D1"/>
    <w:rsid w:val="006B2653"/>
    <w:rsid w:val="006C524B"/>
    <w:rsid w:val="006C6776"/>
    <w:rsid w:val="006C7246"/>
    <w:rsid w:val="006D189E"/>
    <w:rsid w:val="006D6BA8"/>
    <w:rsid w:val="006E20BE"/>
    <w:rsid w:val="006E2A20"/>
    <w:rsid w:val="006E570A"/>
    <w:rsid w:val="006E6B23"/>
    <w:rsid w:val="006F1502"/>
    <w:rsid w:val="006F31AF"/>
    <w:rsid w:val="006F7058"/>
    <w:rsid w:val="007046ED"/>
    <w:rsid w:val="00704B7A"/>
    <w:rsid w:val="00706294"/>
    <w:rsid w:val="00706FDA"/>
    <w:rsid w:val="0070712D"/>
    <w:rsid w:val="00713BB2"/>
    <w:rsid w:val="00713C99"/>
    <w:rsid w:val="00715755"/>
    <w:rsid w:val="00716734"/>
    <w:rsid w:val="00716F55"/>
    <w:rsid w:val="00724D43"/>
    <w:rsid w:val="00726785"/>
    <w:rsid w:val="007272C2"/>
    <w:rsid w:val="0073049C"/>
    <w:rsid w:val="007331C2"/>
    <w:rsid w:val="00733EBC"/>
    <w:rsid w:val="00733FAF"/>
    <w:rsid w:val="00735F09"/>
    <w:rsid w:val="007373DD"/>
    <w:rsid w:val="007408AE"/>
    <w:rsid w:val="00743C20"/>
    <w:rsid w:val="0074729D"/>
    <w:rsid w:val="007538F1"/>
    <w:rsid w:val="00754E6F"/>
    <w:rsid w:val="00760221"/>
    <w:rsid w:val="0076092F"/>
    <w:rsid w:val="00762093"/>
    <w:rsid w:val="00766382"/>
    <w:rsid w:val="00767324"/>
    <w:rsid w:val="00772BC9"/>
    <w:rsid w:val="00782876"/>
    <w:rsid w:val="007828A1"/>
    <w:rsid w:val="00785EF0"/>
    <w:rsid w:val="00786540"/>
    <w:rsid w:val="00787ACA"/>
    <w:rsid w:val="00790B42"/>
    <w:rsid w:val="00791ED8"/>
    <w:rsid w:val="007A30FC"/>
    <w:rsid w:val="007A6D59"/>
    <w:rsid w:val="007A7AC1"/>
    <w:rsid w:val="007B3FB1"/>
    <w:rsid w:val="007B5214"/>
    <w:rsid w:val="007B7BAC"/>
    <w:rsid w:val="007C1D2A"/>
    <w:rsid w:val="007C39B6"/>
    <w:rsid w:val="007C464C"/>
    <w:rsid w:val="007D236A"/>
    <w:rsid w:val="007D360B"/>
    <w:rsid w:val="007D6119"/>
    <w:rsid w:val="007D6667"/>
    <w:rsid w:val="007D720F"/>
    <w:rsid w:val="007D797C"/>
    <w:rsid w:val="007E164F"/>
    <w:rsid w:val="007E28E5"/>
    <w:rsid w:val="007E7F5B"/>
    <w:rsid w:val="007F333E"/>
    <w:rsid w:val="00800193"/>
    <w:rsid w:val="008001C4"/>
    <w:rsid w:val="00802570"/>
    <w:rsid w:val="00815CBF"/>
    <w:rsid w:val="008176F7"/>
    <w:rsid w:val="00831C96"/>
    <w:rsid w:val="008328EE"/>
    <w:rsid w:val="00843F35"/>
    <w:rsid w:val="008440EA"/>
    <w:rsid w:val="00851361"/>
    <w:rsid w:val="008543D6"/>
    <w:rsid w:val="0085469C"/>
    <w:rsid w:val="0086295E"/>
    <w:rsid w:val="0087499E"/>
    <w:rsid w:val="008751BE"/>
    <w:rsid w:val="00883A5C"/>
    <w:rsid w:val="0088543A"/>
    <w:rsid w:val="00885719"/>
    <w:rsid w:val="00893025"/>
    <w:rsid w:val="008A1E98"/>
    <w:rsid w:val="008A5764"/>
    <w:rsid w:val="008A6E09"/>
    <w:rsid w:val="008B1E34"/>
    <w:rsid w:val="008B1FD6"/>
    <w:rsid w:val="008B3BD7"/>
    <w:rsid w:val="008C0719"/>
    <w:rsid w:val="008C0D30"/>
    <w:rsid w:val="008C216B"/>
    <w:rsid w:val="008C2682"/>
    <w:rsid w:val="008C5F77"/>
    <w:rsid w:val="008D33A1"/>
    <w:rsid w:val="008D658E"/>
    <w:rsid w:val="008E0372"/>
    <w:rsid w:val="008E35FA"/>
    <w:rsid w:val="008E36DF"/>
    <w:rsid w:val="008E45E0"/>
    <w:rsid w:val="008E47BE"/>
    <w:rsid w:val="008E6456"/>
    <w:rsid w:val="008E6CDA"/>
    <w:rsid w:val="008E6DB8"/>
    <w:rsid w:val="008E72D1"/>
    <w:rsid w:val="008E75C7"/>
    <w:rsid w:val="008E7C64"/>
    <w:rsid w:val="008F2874"/>
    <w:rsid w:val="008F425F"/>
    <w:rsid w:val="009006A1"/>
    <w:rsid w:val="00901593"/>
    <w:rsid w:val="00904014"/>
    <w:rsid w:val="00915D01"/>
    <w:rsid w:val="00917195"/>
    <w:rsid w:val="00933930"/>
    <w:rsid w:val="00935F15"/>
    <w:rsid w:val="00937A7A"/>
    <w:rsid w:val="009413B2"/>
    <w:rsid w:val="0094208E"/>
    <w:rsid w:val="00944528"/>
    <w:rsid w:val="00945F03"/>
    <w:rsid w:val="00953201"/>
    <w:rsid w:val="00954D4A"/>
    <w:rsid w:val="009556FE"/>
    <w:rsid w:val="00956C6C"/>
    <w:rsid w:val="00962CD0"/>
    <w:rsid w:val="00963860"/>
    <w:rsid w:val="0096543C"/>
    <w:rsid w:val="00967D55"/>
    <w:rsid w:val="0097253D"/>
    <w:rsid w:val="009756F1"/>
    <w:rsid w:val="00977506"/>
    <w:rsid w:val="009775A4"/>
    <w:rsid w:val="00977ED3"/>
    <w:rsid w:val="009800B1"/>
    <w:rsid w:val="0098392A"/>
    <w:rsid w:val="009975E8"/>
    <w:rsid w:val="009A65AF"/>
    <w:rsid w:val="009A6D35"/>
    <w:rsid w:val="009A7882"/>
    <w:rsid w:val="009A7EEE"/>
    <w:rsid w:val="009B1040"/>
    <w:rsid w:val="009C4562"/>
    <w:rsid w:val="009C4B40"/>
    <w:rsid w:val="009C5C54"/>
    <w:rsid w:val="009D0451"/>
    <w:rsid w:val="009D2298"/>
    <w:rsid w:val="009D24A8"/>
    <w:rsid w:val="009D5AEA"/>
    <w:rsid w:val="009D6BAF"/>
    <w:rsid w:val="009D7996"/>
    <w:rsid w:val="009D7CA8"/>
    <w:rsid w:val="009F2B5B"/>
    <w:rsid w:val="009F3BA0"/>
    <w:rsid w:val="009F3E3D"/>
    <w:rsid w:val="009F7CC6"/>
    <w:rsid w:val="00A00B67"/>
    <w:rsid w:val="00A03E34"/>
    <w:rsid w:val="00A05783"/>
    <w:rsid w:val="00A06267"/>
    <w:rsid w:val="00A077D6"/>
    <w:rsid w:val="00A102BE"/>
    <w:rsid w:val="00A130EE"/>
    <w:rsid w:val="00A20CBF"/>
    <w:rsid w:val="00A24A5B"/>
    <w:rsid w:val="00A2516A"/>
    <w:rsid w:val="00A25C69"/>
    <w:rsid w:val="00A355BF"/>
    <w:rsid w:val="00A36D74"/>
    <w:rsid w:val="00A41929"/>
    <w:rsid w:val="00A4650E"/>
    <w:rsid w:val="00A51792"/>
    <w:rsid w:val="00A53043"/>
    <w:rsid w:val="00A62C2C"/>
    <w:rsid w:val="00A6379B"/>
    <w:rsid w:val="00A643B1"/>
    <w:rsid w:val="00A648F1"/>
    <w:rsid w:val="00A7260F"/>
    <w:rsid w:val="00A72ACF"/>
    <w:rsid w:val="00A75C5B"/>
    <w:rsid w:val="00A76047"/>
    <w:rsid w:val="00A7680D"/>
    <w:rsid w:val="00A804F2"/>
    <w:rsid w:val="00A80BBF"/>
    <w:rsid w:val="00A83B9A"/>
    <w:rsid w:val="00A846F4"/>
    <w:rsid w:val="00A84D5C"/>
    <w:rsid w:val="00A87755"/>
    <w:rsid w:val="00A9234C"/>
    <w:rsid w:val="00A93ED3"/>
    <w:rsid w:val="00A9625A"/>
    <w:rsid w:val="00A96BF1"/>
    <w:rsid w:val="00AA202D"/>
    <w:rsid w:val="00AB62AB"/>
    <w:rsid w:val="00AB78C4"/>
    <w:rsid w:val="00AC04DD"/>
    <w:rsid w:val="00AC39AD"/>
    <w:rsid w:val="00AC41A4"/>
    <w:rsid w:val="00AC6EB0"/>
    <w:rsid w:val="00AC79CC"/>
    <w:rsid w:val="00AE02D6"/>
    <w:rsid w:val="00AE35DE"/>
    <w:rsid w:val="00AF0C83"/>
    <w:rsid w:val="00AF1509"/>
    <w:rsid w:val="00AF17FF"/>
    <w:rsid w:val="00AF58E0"/>
    <w:rsid w:val="00AF7CAC"/>
    <w:rsid w:val="00B005AC"/>
    <w:rsid w:val="00B00D3E"/>
    <w:rsid w:val="00B0504E"/>
    <w:rsid w:val="00B062D7"/>
    <w:rsid w:val="00B13162"/>
    <w:rsid w:val="00B21263"/>
    <w:rsid w:val="00B25CE0"/>
    <w:rsid w:val="00B32A7B"/>
    <w:rsid w:val="00B333A7"/>
    <w:rsid w:val="00B335A2"/>
    <w:rsid w:val="00B34EB9"/>
    <w:rsid w:val="00B35F01"/>
    <w:rsid w:val="00B36620"/>
    <w:rsid w:val="00B36DC6"/>
    <w:rsid w:val="00B36E4A"/>
    <w:rsid w:val="00B3732A"/>
    <w:rsid w:val="00B43413"/>
    <w:rsid w:val="00B451FF"/>
    <w:rsid w:val="00B46129"/>
    <w:rsid w:val="00B52288"/>
    <w:rsid w:val="00B57374"/>
    <w:rsid w:val="00B64FC7"/>
    <w:rsid w:val="00B6518D"/>
    <w:rsid w:val="00B67688"/>
    <w:rsid w:val="00B80E74"/>
    <w:rsid w:val="00B81280"/>
    <w:rsid w:val="00B82FC1"/>
    <w:rsid w:val="00B852BA"/>
    <w:rsid w:val="00B8547A"/>
    <w:rsid w:val="00B85D82"/>
    <w:rsid w:val="00B86ACC"/>
    <w:rsid w:val="00B86C87"/>
    <w:rsid w:val="00B87C6A"/>
    <w:rsid w:val="00B90DF5"/>
    <w:rsid w:val="00B9293E"/>
    <w:rsid w:val="00B9482F"/>
    <w:rsid w:val="00B94EEE"/>
    <w:rsid w:val="00B9690E"/>
    <w:rsid w:val="00B9742D"/>
    <w:rsid w:val="00BA0D6E"/>
    <w:rsid w:val="00BA2FEF"/>
    <w:rsid w:val="00BA4896"/>
    <w:rsid w:val="00BA4F2F"/>
    <w:rsid w:val="00BA534D"/>
    <w:rsid w:val="00BA708E"/>
    <w:rsid w:val="00BB1203"/>
    <w:rsid w:val="00BC63D3"/>
    <w:rsid w:val="00BD4C35"/>
    <w:rsid w:val="00BD5B6E"/>
    <w:rsid w:val="00BE2DE8"/>
    <w:rsid w:val="00BE4282"/>
    <w:rsid w:val="00BF1229"/>
    <w:rsid w:val="00BF207A"/>
    <w:rsid w:val="00BF2268"/>
    <w:rsid w:val="00BF3A28"/>
    <w:rsid w:val="00BF5C62"/>
    <w:rsid w:val="00BF6D30"/>
    <w:rsid w:val="00C001E9"/>
    <w:rsid w:val="00C01C9D"/>
    <w:rsid w:val="00C11BFA"/>
    <w:rsid w:val="00C122F2"/>
    <w:rsid w:val="00C14BB0"/>
    <w:rsid w:val="00C14E77"/>
    <w:rsid w:val="00C1655A"/>
    <w:rsid w:val="00C22316"/>
    <w:rsid w:val="00C24315"/>
    <w:rsid w:val="00C247B1"/>
    <w:rsid w:val="00C30B9F"/>
    <w:rsid w:val="00C31560"/>
    <w:rsid w:val="00C31A7E"/>
    <w:rsid w:val="00C32175"/>
    <w:rsid w:val="00C3284C"/>
    <w:rsid w:val="00C33394"/>
    <w:rsid w:val="00C33986"/>
    <w:rsid w:val="00C34F8E"/>
    <w:rsid w:val="00C41C86"/>
    <w:rsid w:val="00C41EEF"/>
    <w:rsid w:val="00C47306"/>
    <w:rsid w:val="00C47901"/>
    <w:rsid w:val="00C60512"/>
    <w:rsid w:val="00C632C6"/>
    <w:rsid w:val="00C65132"/>
    <w:rsid w:val="00C65368"/>
    <w:rsid w:val="00C66038"/>
    <w:rsid w:val="00C722C9"/>
    <w:rsid w:val="00C73386"/>
    <w:rsid w:val="00C74693"/>
    <w:rsid w:val="00C75CF6"/>
    <w:rsid w:val="00C777E8"/>
    <w:rsid w:val="00C8013A"/>
    <w:rsid w:val="00C8043E"/>
    <w:rsid w:val="00C81DE2"/>
    <w:rsid w:val="00C856ED"/>
    <w:rsid w:val="00C90138"/>
    <w:rsid w:val="00C90A67"/>
    <w:rsid w:val="00CA138C"/>
    <w:rsid w:val="00CA1A4F"/>
    <w:rsid w:val="00CA3F50"/>
    <w:rsid w:val="00CA5685"/>
    <w:rsid w:val="00CA59C6"/>
    <w:rsid w:val="00CA5FEF"/>
    <w:rsid w:val="00CA760B"/>
    <w:rsid w:val="00CA775F"/>
    <w:rsid w:val="00CA7FF7"/>
    <w:rsid w:val="00CB1622"/>
    <w:rsid w:val="00CB1E43"/>
    <w:rsid w:val="00CB43EE"/>
    <w:rsid w:val="00CB49D3"/>
    <w:rsid w:val="00CB7EE3"/>
    <w:rsid w:val="00CC06BB"/>
    <w:rsid w:val="00CC2B32"/>
    <w:rsid w:val="00CC5BBF"/>
    <w:rsid w:val="00CC6C18"/>
    <w:rsid w:val="00CD5192"/>
    <w:rsid w:val="00CD6BEA"/>
    <w:rsid w:val="00CE6B1E"/>
    <w:rsid w:val="00CE7449"/>
    <w:rsid w:val="00CF1FBE"/>
    <w:rsid w:val="00CF3A82"/>
    <w:rsid w:val="00CF55A9"/>
    <w:rsid w:val="00CF6EF5"/>
    <w:rsid w:val="00D04206"/>
    <w:rsid w:val="00D04BF1"/>
    <w:rsid w:val="00D10D50"/>
    <w:rsid w:val="00D14741"/>
    <w:rsid w:val="00D15604"/>
    <w:rsid w:val="00D203E1"/>
    <w:rsid w:val="00D2079B"/>
    <w:rsid w:val="00D22438"/>
    <w:rsid w:val="00D22559"/>
    <w:rsid w:val="00D25269"/>
    <w:rsid w:val="00D27E0E"/>
    <w:rsid w:val="00D3207E"/>
    <w:rsid w:val="00D33F67"/>
    <w:rsid w:val="00D36168"/>
    <w:rsid w:val="00D36B5D"/>
    <w:rsid w:val="00D37350"/>
    <w:rsid w:val="00D40BE8"/>
    <w:rsid w:val="00D4763F"/>
    <w:rsid w:val="00D50228"/>
    <w:rsid w:val="00D53761"/>
    <w:rsid w:val="00D55294"/>
    <w:rsid w:val="00D57888"/>
    <w:rsid w:val="00D579AB"/>
    <w:rsid w:val="00D61248"/>
    <w:rsid w:val="00D644C1"/>
    <w:rsid w:val="00D74323"/>
    <w:rsid w:val="00D821F2"/>
    <w:rsid w:val="00D82A7B"/>
    <w:rsid w:val="00D83F0B"/>
    <w:rsid w:val="00D865A8"/>
    <w:rsid w:val="00D91F7D"/>
    <w:rsid w:val="00D9236C"/>
    <w:rsid w:val="00D9368C"/>
    <w:rsid w:val="00D95C51"/>
    <w:rsid w:val="00D96BCB"/>
    <w:rsid w:val="00D96BCD"/>
    <w:rsid w:val="00D96FDF"/>
    <w:rsid w:val="00D97602"/>
    <w:rsid w:val="00DA001F"/>
    <w:rsid w:val="00DA2BC5"/>
    <w:rsid w:val="00DA3AE7"/>
    <w:rsid w:val="00DA55F7"/>
    <w:rsid w:val="00DA5B43"/>
    <w:rsid w:val="00DB34D0"/>
    <w:rsid w:val="00DB3C24"/>
    <w:rsid w:val="00DB4010"/>
    <w:rsid w:val="00DB52EC"/>
    <w:rsid w:val="00DB564B"/>
    <w:rsid w:val="00DC14B7"/>
    <w:rsid w:val="00DC3291"/>
    <w:rsid w:val="00DC7735"/>
    <w:rsid w:val="00DD0C3F"/>
    <w:rsid w:val="00DD601C"/>
    <w:rsid w:val="00DD64EE"/>
    <w:rsid w:val="00DD6A6A"/>
    <w:rsid w:val="00DD6D7F"/>
    <w:rsid w:val="00DE15CD"/>
    <w:rsid w:val="00DE1809"/>
    <w:rsid w:val="00DE5F13"/>
    <w:rsid w:val="00DF19BA"/>
    <w:rsid w:val="00DF1CA7"/>
    <w:rsid w:val="00DF5458"/>
    <w:rsid w:val="00E00A99"/>
    <w:rsid w:val="00E02A46"/>
    <w:rsid w:val="00E0457A"/>
    <w:rsid w:val="00E13038"/>
    <w:rsid w:val="00E204D0"/>
    <w:rsid w:val="00E20B00"/>
    <w:rsid w:val="00E25A87"/>
    <w:rsid w:val="00E3030A"/>
    <w:rsid w:val="00E322BB"/>
    <w:rsid w:val="00E35A5E"/>
    <w:rsid w:val="00E363F4"/>
    <w:rsid w:val="00E422E0"/>
    <w:rsid w:val="00E43E9A"/>
    <w:rsid w:val="00E45B69"/>
    <w:rsid w:val="00E50076"/>
    <w:rsid w:val="00E5303D"/>
    <w:rsid w:val="00E55DC2"/>
    <w:rsid w:val="00E56A6F"/>
    <w:rsid w:val="00E62ABD"/>
    <w:rsid w:val="00E70949"/>
    <w:rsid w:val="00E720F7"/>
    <w:rsid w:val="00E75062"/>
    <w:rsid w:val="00E7550E"/>
    <w:rsid w:val="00E801B2"/>
    <w:rsid w:val="00EA1B5A"/>
    <w:rsid w:val="00EA2AD5"/>
    <w:rsid w:val="00EA2D86"/>
    <w:rsid w:val="00EA7F9D"/>
    <w:rsid w:val="00EB4FFC"/>
    <w:rsid w:val="00EB5519"/>
    <w:rsid w:val="00EC0F6D"/>
    <w:rsid w:val="00EC10B7"/>
    <w:rsid w:val="00EC3A6D"/>
    <w:rsid w:val="00EC6A24"/>
    <w:rsid w:val="00EC77B7"/>
    <w:rsid w:val="00ED1706"/>
    <w:rsid w:val="00ED1ACC"/>
    <w:rsid w:val="00ED1DD0"/>
    <w:rsid w:val="00ED27D8"/>
    <w:rsid w:val="00ED31C2"/>
    <w:rsid w:val="00ED31D3"/>
    <w:rsid w:val="00ED578E"/>
    <w:rsid w:val="00ED5C16"/>
    <w:rsid w:val="00EE04C9"/>
    <w:rsid w:val="00EE0893"/>
    <w:rsid w:val="00EE0EE2"/>
    <w:rsid w:val="00EE1F75"/>
    <w:rsid w:val="00EE2680"/>
    <w:rsid w:val="00EE2726"/>
    <w:rsid w:val="00EE2BB8"/>
    <w:rsid w:val="00EE30B6"/>
    <w:rsid w:val="00EE3DF0"/>
    <w:rsid w:val="00EE4073"/>
    <w:rsid w:val="00EE573E"/>
    <w:rsid w:val="00EE6B6D"/>
    <w:rsid w:val="00EF3827"/>
    <w:rsid w:val="00EF5A3C"/>
    <w:rsid w:val="00EF5C8C"/>
    <w:rsid w:val="00EF70A8"/>
    <w:rsid w:val="00F03133"/>
    <w:rsid w:val="00F03834"/>
    <w:rsid w:val="00F04B2C"/>
    <w:rsid w:val="00F0577F"/>
    <w:rsid w:val="00F0610B"/>
    <w:rsid w:val="00F07B68"/>
    <w:rsid w:val="00F10375"/>
    <w:rsid w:val="00F126F8"/>
    <w:rsid w:val="00F127F6"/>
    <w:rsid w:val="00F17F07"/>
    <w:rsid w:val="00F217D3"/>
    <w:rsid w:val="00F25801"/>
    <w:rsid w:val="00F31285"/>
    <w:rsid w:val="00F3343B"/>
    <w:rsid w:val="00F334F9"/>
    <w:rsid w:val="00F34CDC"/>
    <w:rsid w:val="00F3553B"/>
    <w:rsid w:val="00F35DE6"/>
    <w:rsid w:val="00F41326"/>
    <w:rsid w:val="00F423D1"/>
    <w:rsid w:val="00F46AF7"/>
    <w:rsid w:val="00F5045D"/>
    <w:rsid w:val="00F52474"/>
    <w:rsid w:val="00F5391F"/>
    <w:rsid w:val="00F53B9F"/>
    <w:rsid w:val="00F60AAF"/>
    <w:rsid w:val="00F6182B"/>
    <w:rsid w:val="00F64878"/>
    <w:rsid w:val="00F67BA0"/>
    <w:rsid w:val="00F758C4"/>
    <w:rsid w:val="00F765F9"/>
    <w:rsid w:val="00F840C7"/>
    <w:rsid w:val="00F86B2A"/>
    <w:rsid w:val="00F908AE"/>
    <w:rsid w:val="00F92A56"/>
    <w:rsid w:val="00FA2EE4"/>
    <w:rsid w:val="00FA4EC8"/>
    <w:rsid w:val="00FA5E59"/>
    <w:rsid w:val="00FA75DD"/>
    <w:rsid w:val="00FB06FB"/>
    <w:rsid w:val="00FB24D2"/>
    <w:rsid w:val="00FB5720"/>
    <w:rsid w:val="00FB60A2"/>
    <w:rsid w:val="00FC4F1B"/>
    <w:rsid w:val="00FC57E4"/>
    <w:rsid w:val="00FC6264"/>
    <w:rsid w:val="00FC7C02"/>
    <w:rsid w:val="00FE1EB6"/>
    <w:rsid w:val="00FE62BD"/>
    <w:rsid w:val="00FF0314"/>
    <w:rsid w:val="00FF054C"/>
    <w:rsid w:val="00FF1E8A"/>
    <w:rsid w:val="00FF2D22"/>
    <w:rsid w:val="00FF2FB8"/>
    <w:rsid w:val="00FF3CE7"/>
    <w:rsid w:val="00FF3F43"/>
    <w:rsid w:val="00FF42B2"/>
    <w:rsid w:val="08856B9D"/>
    <w:rsid w:val="19D11794"/>
    <w:rsid w:val="1F5F1820"/>
    <w:rsid w:val="22CF7201"/>
    <w:rsid w:val="2EB91609"/>
    <w:rsid w:val="2FFEBC74"/>
    <w:rsid w:val="32AA9802"/>
    <w:rsid w:val="32C1BC33"/>
    <w:rsid w:val="389CC127"/>
    <w:rsid w:val="469BE341"/>
    <w:rsid w:val="5D52123B"/>
    <w:rsid w:val="60AA54D4"/>
    <w:rsid w:val="71A0951D"/>
    <w:rsid w:val="7B0FD7D2"/>
    <w:rsid w:val="7CCC26BB"/>
    <w:rsid w:val="7CD3037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B01B444"/>
  <w15:chartTrackingRefBased/>
  <w15:docId w15:val="{D8FDBF91-DCBF-4B28-ABFB-79D66928C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FE5"/>
    <w:rPr>
      <w:sz w:val="24"/>
      <w:szCs w:val="24"/>
    </w:rPr>
  </w:style>
  <w:style w:type="paragraph" w:styleId="Ttulo1">
    <w:name w:val="heading 1"/>
    <w:basedOn w:val="Normal"/>
    <w:next w:val="Normal"/>
    <w:link w:val="Ttulo1Car"/>
    <w:qFormat/>
    <w:rsid w:val="00EE2BB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nhideWhenUsed/>
    <w:qFormat/>
    <w:rsid w:val="00EE2BB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4622F"/>
    <w:pPr>
      <w:tabs>
        <w:tab w:val="center" w:pos="4252"/>
        <w:tab w:val="right" w:pos="8504"/>
      </w:tabs>
    </w:pPr>
  </w:style>
  <w:style w:type="paragraph" w:styleId="Piedepgina">
    <w:name w:val="footer"/>
    <w:basedOn w:val="Normal"/>
    <w:link w:val="PiedepginaCar"/>
    <w:rsid w:val="0044622F"/>
    <w:pPr>
      <w:tabs>
        <w:tab w:val="center" w:pos="4252"/>
        <w:tab w:val="right" w:pos="8504"/>
      </w:tabs>
    </w:pPr>
  </w:style>
  <w:style w:type="character" w:styleId="Hipervnculo">
    <w:name w:val="Hyperlink"/>
    <w:uiPriority w:val="99"/>
    <w:rsid w:val="0044622F"/>
    <w:rPr>
      <w:color w:val="0000FF"/>
      <w:u w:val="single"/>
    </w:rPr>
  </w:style>
  <w:style w:type="character" w:customStyle="1" w:styleId="EncabezadoCar">
    <w:name w:val="Encabezado Car"/>
    <w:link w:val="Encabezado"/>
    <w:locked/>
    <w:rsid w:val="005536FF"/>
    <w:rPr>
      <w:sz w:val="24"/>
      <w:szCs w:val="24"/>
      <w:lang w:val="es-CO"/>
    </w:rPr>
  </w:style>
  <w:style w:type="character" w:customStyle="1" w:styleId="PiedepginaCar">
    <w:name w:val="Pie de página Car"/>
    <w:link w:val="Piedepgina"/>
    <w:rsid w:val="008B6007"/>
    <w:rPr>
      <w:sz w:val="24"/>
      <w:szCs w:val="24"/>
      <w:lang w:val="es-CO"/>
    </w:rPr>
  </w:style>
  <w:style w:type="character" w:styleId="Hipervnculovisitado">
    <w:name w:val="FollowedHyperlink"/>
    <w:rsid w:val="00235F31"/>
    <w:rPr>
      <w:color w:val="800080"/>
      <w:u w:val="single"/>
    </w:rPr>
  </w:style>
  <w:style w:type="paragraph" w:styleId="Textodeglobo">
    <w:name w:val="Balloon Text"/>
    <w:basedOn w:val="Normal"/>
    <w:link w:val="TextodegloboCar"/>
    <w:rsid w:val="00EC0F6D"/>
    <w:rPr>
      <w:rFonts w:ascii="Lucida Grande" w:hAnsi="Lucida Grande"/>
      <w:sz w:val="18"/>
      <w:szCs w:val="18"/>
    </w:rPr>
  </w:style>
  <w:style w:type="character" w:customStyle="1" w:styleId="TextodegloboCar">
    <w:name w:val="Texto de globo Car"/>
    <w:link w:val="Textodeglobo"/>
    <w:rsid w:val="00EC0F6D"/>
    <w:rPr>
      <w:rFonts w:ascii="Lucida Grande" w:hAnsi="Lucida Grande"/>
      <w:sz w:val="18"/>
      <w:szCs w:val="18"/>
      <w:lang w:val="es-CO"/>
    </w:rPr>
  </w:style>
  <w:style w:type="paragraph" w:styleId="Sinespaciado">
    <w:name w:val="No Spacing"/>
    <w:uiPriority w:val="1"/>
    <w:qFormat/>
    <w:rsid w:val="00F217D3"/>
    <w:rPr>
      <w:rFonts w:ascii="Calibri" w:eastAsia="Calibri" w:hAnsi="Calibri"/>
      <w:sz w:val="22"/>
      <w:szCs w:val="22"/>
      <w:lang w:eastAsia="en-US"/>
    </w:rPr>
  </w:style>
  <w:style w:type="character" w:customStyle="1" w:styleId="Mencinsinresolver1">
    <w:name w:val="Mención sin resolver1"/>
    <w:basedOn w:val="Fuentedeprrafopredeter"/>
    <w:rsid w:val="00282595"/>
    <w:rPr>
      <w:color w:val="605E5C"/>
      <w:shd w:val="clear" w:color="auto" w:fill="E1DFDD"/>
    </w:rPr>
  </w:style>
  <w:style w:type="paragraph" w:styleId="NormalWeb">
    <w:name w:val="Normal (Web)"/>
    <w:basedOn w:val="Normal"/>
    <w:uiPriority w:val="99"/>
    <w:rsid w:val="000116A5"/>
  </w:style>
  <w:style w:type="character" w:customStyle="1" w:styleId="Mencinsinresolver2">
    <w:name w:val="Mención sin resolver2"/>
    <w:basedOn w:val="Fuentedeprrafopredeter"/>
    <w:uiPriority w:val="99"/>
    <w:semiHidden/>
    <w:unhideWhenUsed/>
    <w:rsid w:val="00FF0314"/>
    <w:rPr>
      <w:color w:val="605E5C"/>
      <w:shd w:val="clear" w:color="auto" w:fill="E1DFDD"/>
    </w:rPr>
  </w:style>
  <w:style w:type="paragraph" w:styleId="Prrafodelista">
    <w:name w:val="List Paragraph"/>
    <w:basedOn w:val="Normal"/>
    <w:uiPriority w:val="34"/>
    <w:qFormat/>
    <w:rsid w:val="00D96BCB"/>
    <w:pPr>
      <w:ind w:left="720"/>
      <w:contextualSpacing/>
    </w:pPr>
  </w:style>
  <w:style w:type="paragraph" w:customStyle="1" w:styleId="paragraph">
    <w:name w:val="paragraph"/>
    <w:basedOn w:val="Normal"/>
    <w:rsid w:val="00D96BCB"/>
    <w:pPr>
      <w:spacing w:before="100" w:beforeAutospacing="1" w:after="100" w:afterAutospacing="1"/>
    </w:pPr>
    <w:rPr>
      <w:lang w:eastAsia="es-CO"/>
    </w:rPr>
  </w:style>
  <w:style w:type="character" w:customStyle="1" w:styleId="eop">
    <w:name w:val="eop"/>
    <w:basedOn w:val="Fuentedeprrafopredeter"/>
    <w:rsid w:val="00D96BCB"/>
  </w:style>
  <w:style w:type="table" w:styleId="Tablaconcuadrcula">
    <w:name w:val="Table Grid"/>
    <w:basedOn w:val="Tablanormal"/>
    <w:rsid w:val="00D96B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71"/>
    <w:rsid w:val="006C6776"/>
    <w:rPr>
      <w:sz w:val="24"/>
      <w:szCs w:val="24"/>
    </w:rPr>
  </w:style>
  <w:style w:type="character" w:styleId="Refdecomentario">
    <w:name w:val="annotation reference"/>
    <w:basedOn w:val="Fuentedeprrafopredeter"/>
    <w:rsid w:val="00145D84"/>
    <w:rPr>
      <w:sz w:val="16"/>
      <w:szCs w:val="16"/>
    </w:rPr>
  </w:style>
  <w:style w:type="paragraph" w:styleId="Textocomentario">
    <w:name w:val="annotation text"/>
    <w:basedOn w:val="Normal"/>
    <w:link w:val="TextocomentarioCar"/>
    <w:rsid w:val="00145D84"/>
    <w:rPr>
      <w:sz w:val="20"/>
      <w:szCs w:val="20"/>
    </w:rPr>
  </w:style>
  <w:style w:type="character" w:customStyle="1" w:styleId="TextocomentarioCar">
    <w:name w:val="Texto comentario Car"/>
    <w:basedOn w:val="Fuentedeprrafopredeter"/>
    <w:link w:val="Textocomentario"/>
    <w:rsid w:val="00145D84"/>
  </w:style>
  <w:style w:type="paragraph" w:styleId="Asuntodelcomentario">
    <w:name w:val="annotation subject"/>
    <w:basedOn w:val="Textocomentario"/>
    <w:next w:val="Textocomentario"/>
    <w:link w:val="AsuntodelcomentarioCar"/>
    <w:rsid w:val="00145D84"/>
    <w:rPr>
      <w:b/>
      <w:bCs/>
    </w:rPr>
  </w:style>
  <w:style w:type="character" w:customStyle="1" w:styleId="AsuntodelcomentarioCar">
    <w:name w:val="Asunto del comentario Car"/>
    <w:basedOn w:val="TextocomentarioCar"/>
    <w:link w:val="Asuntodelcomentario"/>
    <w:rsid w:val="00145D84"/>
    <w:rPr>
      <w:b/>
      <w:bCs/>
    </w:rPr>
  </w:style>
  <w:style w:type="character" w:customStyle="1" w:styleId="Mencinsinresolver3">
    <w:name w:val="Mención sin resolver3"/>
    <w:basedOn w:val="Fuentedeprrafopredeter"/>
    <w:uiPriority w:val="99"/>
    <w:semiHidden/>
    <w:unhideWhenUsed/>
    <w:rsid w:val="0040695E"/>
    <w:rPr>
      <w:color w:val="605E5C"/>
      <w:shd w:val="clear" w:color="auto" w:fill="E1DFDD"/>
    </w:rPr>
  </w:style>
  <w:style w:type="character" w:customStyle="1" w:styleId="Ttulo1Car">
    <w:name w:val="Título 1 Car"/>
    <w:basedOn w:val="Fuentedeprrafopredeter"/>
    <w:link w:val="Ttulo1"/>
    <w:rsid w:val="00EE2BB8"/>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rsid w:val="00EE2BB8"/>
    <w:rPr>
      <w:rFonts w:asciiTheme="majorHAnsi" w:eastAsiaTheme="majorEastAsia" w:hAnsiTheme="majorHAnsi" w:cstheme="majorBidi"/>
      <w:color w:val="2E74B5" w:themeColor="accent1" w:themeShade="BF"/>
      <w:sz w:val="26"/>
      <w:szCs w:val="26"/>
    </w:rPr>
  </w:style>
  <w:style w:type="table" w:styleId="Tablanormal1">
    <w:name w:val="Plain Table 1"/>
    <w:basedOn w:val="Tablanormal"/>
    <w:uiPriority w:val="41"/>
    <w:rsid w:val="00EE2BB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ncinsinresolver4">
    <w:name w:val="Mención sin resolver4"/>
    <w:basedOn w:val="Fuentedeprrafopredeter"/>
    <w:uiPriority w:val="99"/>
    <w:semiHidden/>
    <w:unhideWhenUsed/>
    <w:rsid w:val="004C3A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1001">
      <w:bodyDiv w:val="1"/>
      <w:marLeft w:val="0"/>
      <w:marRight w:val="0"/>
      <w:marTop w:val="0"/>
      <w:marBottom w:val="0"/>
      <w:divBdr>
        <w:top w:val="none" w:sz="0" w:space="0" w:color="auto"/>
        <w:left w:val="none" w:sz="0" w:space="0" w:color="auto"/>
        <w:bottom w:val="none" w:sz="0" w:space="0" w:color="auto"/>
        <w:right w:val="none" w:sz="0" w:space="0" w:color="auto"/>
      </w:divBdr>
    </w:div>
    <w:div w:id="59713664">
      <w:bodyDiv w:val="1"/>
      <w:marLeft w:val="0"/>
      <w:marRight w:val="0"/>
      <w:marTop w:val="0"/>
      <w:marBottom w:val="0"/>
      <w:divBdr>
        <w:top w:val="none" w:sz="0" w:space="0" w:color="auto"/>
        <w:left w:val="none" w:sz="0" w:space="0" w:color="auto"/>
        <w:bottom w:val="none" w:sz="0" w:space="0" w:color="auto"/>
        <w:right w:val="none" w:sz="0" w:space="0" w:color="auto"/>
      </w:divBdr>
    </w:div>
    <w:div w:id="88039352">
      <w:bodyDiv w:val="1"/>
      <w:marLeft w:val="0"/>
      <w:marRight w:val="0"/>
      <w:marTop w:val="0"/>
      <w:marBottom w:val="0"/>
      <w:divBdr>
        <w:top w:val="none" w:sz="0" w:space="0" w:color="auto"/>
        <w:left w:val="none" w:sz="0" w:space="0" w:color="auto"/>
        <w:bottom w:val="none" w:sz="0" w:space="0" w:color="auto"/>
        <w:right w:val="none" w:sz="0" w:space="0" w:color="auto"/>
      </w:divBdr>
    </w:div>
    <w:div w:id="91633577">
      <w:bodyDiv w:val="1"/>
      <w:marLeft w:val="0"/>
      <w:marRight w:val="0"/>
      <w:marTop w:val="0"/>
      <w:marBottom w:val="0"/>
      <w:divBdr>
        <w:top w:val="none" w:sz="0" w:space="0" w:color="auto"/>
        <w:left w:val="none" w:sz="0" w:space="0" w:color="auto"/>
        <w:bottom w:val="none" w:sz="0" w:space="0" w:color="auto"/>
        <w:right w:val="none" w:sz="0" w:space="0" w:color="auto"/>
      </w:divBdr>
    </w:div>
    <w:div w:id="259919064">
      <w:bodyDiv w:val="1"/>
      <w:marLeft w:val="0"/>
      <w:marRight w:val="0"/>
      <w:marTop w:val="0"/>
      <w:marBottom w:val="0"/>
      <w:divBdr>
        <w:top w:val="none" w:sz="0" w:space="0" w:color="auto"/>
        <w:left w:val="none" w:sz="0" w:space="0" w:color="auto"/>
        <w:bottom w:val="none" w:sz="0" w:space="0" w:color="auto"/>
        <w:right w:val="none" w:sz="0" w:space="0" w:color="auto"/>
      </w:divBdr>
    </w:div>
    <w:div w:id="310640803">
      <w:bodyDiv w:val="1"/>
      <w:marLeft w:val="0"/>
      <w:marRight w:val="0"/>
      <w:marTop w:val="0"/>
      <w:marBottom w:val="0"/>
      <w:divBdr>
        <w:top w:val="none" w:sz="0" w:space="0" w:color="auto"/>
        <w:left w:val="none" w:sz="0" w:space="0" w:color="auto"/>
        <w:bottom w:val="none" w:sz="0" w:space="0" w:color="auto"/>
        <w:right w:val="none" w:sz="0" w:space="0" w:color="auto"/>
      </w:divBdr>
    </w:div>
    <w:div w:id="487939511">
      <w:bodyDiv w:val="1"/>
      <w:marLeft w:val="0"/>
      <w:marRight w:val="0"/>
      <w:marTop w:val="0"/>
      <w:marBottom w:val="0"/>
      <w:divBdr>
        <w:top w:val="none" w:sz="0" w:space="0" w:color="auto"/>
        <w:left w:val="none" w:sz="0" w:space="0" w:color="auto"/>
        <w:bottom w:val="none" w:sz="0" w:space="0" w:color="auto"/>
        <w:right w:val="none" w:sz="0" w:space="0" w:color="auto"/>
      </w:divBdr>
    </w:div>
    <w:div w:id="504589049">
      <w:bodyDiv w:val="1"/>
      <w:marLeft w:val="0"/>
      <w:marRight w:val="0"/>
      <w:marTop w:val="0"/>
      <w:marBottom w:val="0"/>
      <w:divBdr>
        <w:top w:val="none" w:sz="0" w:space="0" w:color="auto"/>
        <w:left w:val="none" w:sz="0" w:space="0" w:color="auto"/>
        <w:bottom w:val="none" w:sz="0" w:space="0" w:color="auto"/>
        <w:right w:val="none" w:sz="0" w:space="0" w:color="auto"/>
      </w:divBdr>
    </w:div>
    <w:div w:id="517355717">
      <w:bodyDiv w:val="1"/>
      <w:marLeft w:val="0"/>
      <w:marRight w:val="0"/>
      <w:marTop w:val="0"/>
      <w:marBottom w:val="0"/>
      <w:divBdr>
        <w:top w:val="none" w:sz="0" w:space="0" w:color="auto"/>
        <w:left w:val="none" w:sz="0" w:space="0" w:color="auto"/>
        <w:bottom w:val="none" w:sz="0" w:space="0" w:color="auto"/>
        <w:right w:val="none" w:sz="0" w:space="0" w:color="auto"/>
      </w:divBdr>
    </w:div>
    <w:div w:id="633102434">
      <w:bodyDiv w:val="1"/>
      <w:marLeft w:val="0"/>
      <w:marRight w:val="0"/>
      <w:marTop w:val="0"/>
      <w:marBottom w:val="0"/>
      <w:divBdr>
        <w:top w:val="none" w:sz="0" w:space="0" w:color="auto"/>
        <w:left w:val="none" w:sz="0" w:space="0" w:color="auto"/>
        <w:bottom w:val="none" w:sz="0" w:space="0" w:color="auto"/>
        <w:right w:val="none" w:sz="0" w:space="0" w:color="auto"/>
      </w:divBdr>
    </w:div>
    <w:div w:id="827135543">
      <w:bodyDiv w:val="1"/>
      <w:marLeft w:val="0"/>
      <w:marRight w:val="0"/>
      <w:marTop w:val="0"/>
      <w:marBottom w:val="0"/>
      <w:divBdr>
        <w:top w:val="none" w:sz="0" w:space="0" w:color="auto"/>
        <w:left w:val="none" w:sz="0" w:space="0" w:color="auto"/>
        <w:bottom w:val="none" w:sz="0" w:space="0" w:color="auto"/>
        <w:right w:val="none" w:sz="0" w:space="0" w:color="auto"/>
      </w:divBdr>
    </w:div>
    <w:div w:id="934826972">
      <w:bodyDiv w:val="1"/>
      <w:marLeft w:val="0"/>
      <w:marRight w:val="0"/>
      <w:marTop w:val="0"/>
      <w:marBottom w:val="0"/>
      <w:divBdr>
        <w:top w:val="none" w:sz="0" w:space="0" w:color="auto"/>
        <w:left w:val="none" w:sz="0" w:space="0" w:color="auto"/>
        <w:bottom w:val="none" w:sz="0" w:space="0" w:color="auto"/>
        <w:right w:val="none" w:sz="0" w:space="0" w:color="auto"/>
      </w:divBdr>
    </w:div>
    <w:div w:id="937524507">
      <w:bodyDiv w:val="1"/>
      <w:marLeft w:val="0"/>
      <w:marRight w:val="0"/>
      <w:marTop w:val="0"/>
      <w:marBottom w:val="0"/>
      <w:divBdr>
        <w:top w:val="none" w:sz="0" w:space="0" w:color="auto"/>
        <w:left w:val="none" w:sz="0" w:space="0" w:color="auto"/>
        <w:bottom w:val="none" w:sz="0" w:space="0" w:color="auto"/>
        <w:right w:val="none" w:sz="0" w:space="0" w:color="auto"/>
      </w:divBdr>
      <w:divsChild>
        <w:div w:id="1444223200">
          <w:blockQuote w:val="1"/>
          <w:marLeft w:val="720"/>
          <w:marRight w:val="720"/>
          <w:marTop w:val="100"/>
          <w:marBottom w:val="100"/>
          <w:divBdr>
            <w:top w:val="none" w:sz="0" w:space="0" w:color="auto"/>
            <w:left w:val="none" w:sz="0" w:space="0" w:color="auto"/>
            <w:bottom w:val="none" w:sz="0" w:space="0" w:color="auto"/>
            <w:right w:val="none" w:sz="0" w:space="0" w:color="auto"/>
          </w:divBdr>
        </w:div>
        <w:div w:id="1728644240">
          <w:blockQuote w:val="1"/>
          <w:marLeft w:val="720"/>
          <w:marRight w:val="720"/>
          <w:marTop w:val="100"/>
          <w:marBottom w:val="100"/>
          <w:divBdr>
            <w:top w:val="none" w:sz="0" w:space="0" w:color="auto"/>
            <w:left w:val="none" w:sz="0" w:space="0" w:color="auto"/>
            <w:bottom w:val="none" w:sz="0" w:space="0" w:color="auto"/>
            <w:right w:val="none" w:sz="0" w:space="0" w:color="auto"/>
          </w:divBdr>
        </w:div>
        <w:div w:id="3342622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4725490">
      <w:bodyDiv w:val="1"/>
      <w:marLeft w:val="0"/>
      <w:marRight w:val="0"/>
      <w:marTop w:val="0"/>
      <w:marBottom w:val="0"/>
      <w:divBdr>
        <w:top w:val="none" w:sz="0" w:space="0" w:color="auto"/>
        <w:left w:val="none" w:sz="0" w:space="0" w:color="auto"/>
        <w:bottom w:val="none" w:sz="0" w:space="0" w:color="auto"/>
        <w:right w:val="none" w:sz="0" w:space="0" w:color="auto"/>
      </w:divBdr>
    </w:div>
    <w:div w:id="1097214481">
      <w:bodyDiv w:val="1"/>
      <w:marLeft w:val="0"/>
      <w:marRight w:val="0"/>
      <w:marTop w:val="0"/>
      <w:marBottom w:val="0"/>
      <w:divBdr>
        <w:top w:val="none" w:sz="0" w:space="0" w:color="auto"/>
        <w:left w:val="none" w:sz="0" w:space="0" w:color="auto"/>
        <w:bottom w:val="none" w:sz="0" w:space="0" w:color="auto"/>
        <w:right w:val="none" w:sz="0" w:space="0" w:color="auto"/>
      </w:divBdr>
    </w:div>
    <w:div w:id="1175339982">
      <w:bodyDiv w:val="1"/>
      <w:marLeft w:val="0"/>
      <w:marRight w:val="0"/>
      <w:marTop w:val="0"/>
      <w:marBottom w:val="0"/>
      <w:divBdr>
        <w:top w:val="none" w:sz="0" w:space="0" w:color="auto"/>
        <w:left w:val="none" w:sz="0" w:space="0" w:color="auto"/>
        <w:bottom w:val="none" w:sz="0" w:space="0" w:color="auto"/>
        <w:right w:val="none" w:sz="0" w:space="0" w:color="auto"/>
      </w:divBdr>
    </w:div>
    <w:div w:id="1180319237">
      <w:bodyDiv w:val="1"/>
      <w:marLeft w:val="0"/>
      <w:marRight w:val="0"/>
      <w:marTop w:val="0"/>
      <w:marBottom w:val="0"/>
      <w:divBdr>
        <w:top w:val="none" w:sz="0" w:space="0" w:color="auto"/>
        <w:left w:val="none" w:sz="0" w:space="0" w:color="auto"/>
        <w:bottom w:val="none" w:sz="0" w:space="0" w:color="auto"/>
        <w:right w:val="none" w:sz="0" w:space="0" w:color="auto"/>
      </w:divBdr>
    </w:div>
    <w:div w:id="1235582572">
      <w:bodyDiv w:val="1"/>
      <w:marLeft w:val="0"/>
      <w:marRight w:val="0"/>
      <w:marTop w:val="0"/>
      <w:marBottom w:val="0"/>
      <w:divBdr>
        <w:top w:val="none" w:sz="0" w:space="0" w:color="auto"/>
        <w:left w:val="none" w:sz="0" w:space="0" w:color="auto"/>
        <w:bottom w:val="none" w:sz="0" w:space="0" w:color="auto"/>
        <w:right w:val="none" w:sz="0" w:space="0" w:color="auto"/>
      </w:divBdr>
    </w:div>
    <w:div w:id="1244223344">
      <w:bodyDiv w:val="1"/>
      <w:marLeft w:val="0"/>
      <w:marRight w:val="0"/>
      <w:marTop w:val="0"/>
      <w:marBottom w:val="0"/>
      <w:divBdr>
        <w:top w:val="none" w:sz="0" w:space="0" w:color="auto"/>
        <w:left w:val="none" w:sz="0" w:space="0" w:color="auto"/>
        <w:bottom w:val="none" w:sz="0" w:space="0" w:color="auto"/>
        <w:right w:val="none" w:sz="0" w:space="0" w:color="auto"/>
      </w:divBdr>
    </w:div>
    <w:div w:id="1282299781">
      <w:bodyDiv w:val="1"/>
      <w:marLeft w:val="0"/>
      <w:marRight w:val="0"/>
      <w:marTop w:val="0"/>
      <w:marBottom w:val="0"/>
      <w:divBdr>
        <w:top w:val="none" w:sz="0" w:space="0" w:color="auto"/>
        <w:left w:val="none" w:sz="0" w:space="0" w:color="auto"/>
        <w:bottom w:val="none" w:sz="0" w:space="0" w:color="auto"/>
        <w:right w:val="none" w:sz="0" w:space="0" w:color="auto"/>
      </w:divBdr>
    </w:div>
    <w:div w:id="1357385626">
      <w:bodyDiv w:val="1"/>
      <w:marLeft w:val="0"/>
      <w:marRight w:val="0"/>
      <w:marTop w:val="0"/>
      <w:marBottom w:val="0"/>
      <w:divBdr>
        <w:top w:val="none" w:sz="0" w:space="0" w:color="auto"/>
        <w:left w:val="none" w:sz="0" w:space="0" w:color="auto"/>
        <w:bottom w:val="none" w:sz="0" w:space="0" w:color="auto"/>
        <w:right w:val="none" w:sz="0" w:space="0" w:color="auto"/>
      </w:divBdr>
    </w:div>
    <w:div w:id="1370837765">
      <w:bodyDiv w:val="1"/>
      <w:marLeft w:val="0"/>
      <w:marRight w:val="0"/>
      <w:marTop w:val="0"/>
      <w:marBottom w:val="0"/>
      <w:divBdr>
        <w:top w:val="none" w:sz="0" w:space="0" w:color="auto"/>
        <w:left w:val="none" w:sz="0" w:space="0" w:color="auto"/>
        <w:bottom w:val="none" w:sz="0" w:space="0" w:color="auto"/>
        <w:right w:val="none" w:sz="0" w:space="0" w:color="auto"/>
      </w:divBdr>
    </w:div>
    <w:div w:id="1538545091">
      <w:bodyDiv w:val="1"/>
      <w:marLeft w:val="0"/>
      <w:marRight w:val="0"/>
      <w:marTop w:val="0"/>
      <w:marBottom w:val="0"/>
      <w:divBdr>
        <w:top w:val="none" w:sz="0" w:space="0" w:color="auto"/>
        <w:left w:val="none" w:sz="0" w:space="0" w:color="auto"/>
        <w:bottom w:val="none" w:sz="0" w:space="0" w:color="auto"/>
        <w:right w:val="none" w:sz="0" w:space="0" w:color="auto"/>
      </w:divBdr>
    </w:div>
    <w:div w:id="1542280592">
      <w:bodyDiv w:val="1"/>
      <w:marLeft w:val="0"/>
      <w:marRight w:val="0"/>
      <w:marTop w:val="0"/>
      <w:marBottom w:val="0"/>
      <w:divBdr>
        <w:top w:val="none" w:sz="0" w:space="0" w:color="auto"/>
        <w:left w:val="none" w:sz="0" w:space="0" w:color="auto"/>
        <w:bottom w:val="none" w:sz="0" w:space="0" w:color="auto"/>
        <w:right w:val="none" w:sz="0" w:space="0" w:color="auto"/>
      </w:divBdr>
    </w:div>
    <w:div w:id="1646202446">
      <w:bodyDiv w:val="1"/>
      <w:marLeft w:val="0"/>
      <w:marRight w:val="0"/>
      <w:marTop w:val="0"/>
      <w:marBottom w:val="0"/>
      <w:divBdr>
        <w:top w:val="none" w:sz="0" w:space="0" w:color="auto"/>
        <w:left w:val="none" w:sz="0" w:space="0" w:color="auto"/>
        <w:bottom w:val="none" w:sz="0" w:space="0" w:color="auto"/>
        <w:right w:val="none" w:sz="0" w:space="0" w:color="auto"/>
      </w:divBdr>
    </w:div>
    <w:div w:id="1664820945">
      <w:bodyDiv w:val="1"/>
      <w:marLeft w:val="0"/>
      <w:marRight w:val="0"/>
      <w:marTop w:val="0"/>
      <w:marBottom w:val="0"/>
      <w:divBdr>
        <w:top w:val="none" w:sz="0" w:space="0" w:color="auto"/>
        <w:left w:val="none" w:sz="0" w:space="0" w:color="auto"/>
        <w:bottom w:val="none" w:sz="0" w:space="0" w:color="auto"/>
        <w:right w:val="none" w:sz="0" w:space="0" w:color="auto"/>
      </w:divBdr>
    </w:div>
    <w:div w:id="1677727468">
      <w:bodyDiv w:val="1"/>
      <w:marLeft w:val="0"/>
      <w:marRight w:val="0"/>
      <w:marTop w:val="0"/>
      <w:marBottom w:val="0"/>
      <w:divBdr>
        <w:top w:val="none" w:sz="0" w:space="0" w:color="auto"/>
        <w:left w:val="none" w:sz="0" w:space="0" w:color="auto"/>
        <w:bottom w:val="none" w:sz="0" w:space="0" w:color="auto"/>
        <w:right w:val="none" w:sz="0" w:space="0" w:color="auto"/>
      </w:divBdr>
    </w:div>
    <w:div w:id="1774205866">
      <w:bodyDiv w:val="1"/>
      <w:marLeft w:val="0"/>
      <w:marRight w:val="0"/>
      <w:marTop w:val="0"/>
      <w:marBottom w:val="0"/>
      <w:divBdr>
        <w:top w:val="none" w:sz="0" w:space="0" w:color="auto"/>
        <w:left w:val="none" w:sz="0" w:space="0" w:color="auto"/>
        <w:bottom w:val="none" w:sz="0" w:space="0" w:color="auto"/>
        <w:right w:val="none" w:sz="0" w:space="0" w:color="auto"/>
      </w:divBdr>
    </w:div>
    <w:div w:id="1805584609">
      <w:bodyDiv w:val="1"/>
      <w:marLeft w:val="0"/>
      <w:marRight w:val="0"/>
      <w:marTop w:val="0"/>
      <w:marBottom w:val="0"/>
      <w:divBdr>
        <w:top w:val="none" w:sz="0" w:space="0" w:color="auto"/>
        <w:left w:val="none" w:sz="0" w:space="0" w:color="auto"/>
        <w:bottom w:val="none" w:sz="0" w:space="0" w:color="auto"/>
        <w:right w:val="none" w:sz="0" w:space="0" w:color="auto"/>
      </w:divBdr>
      <w:divsChild>
        <w:div w:id="933321745">
          <w:blockQuote w:val="1"/>
          <w:marLeft w:val="720"/>
          <w:marRight w:val="720"/>
          <w:marTop w:val="100"/>
          <w:marBottom w:val="100"/>
          <w:divBdr>
            <w:top w:val="none" w:sz="0" w:space="0" w:color="auto"/>
            <w:left w:val="none" w:sz="0" w:space="0" w:color="auto"/>
            <w:bottom w:val="none" w:sz="0" w:space="0" w:color="auto"/>
            <w:right w:val="none" w:sz="0" w:space="0" w:color="auto"/>
          </w:divBdr>
        </w:div>
        <w:div w:id="697464815">
          <w:blockQuote w:val="1"/>
          <w:marLeft w:val="720"/>
          <w:marRight w:val="720"/>
          <w:marTop w:val="100"/>
          <w:marBottom w:val="100"/>
          <w:divBdr>
            <w:top w:val="none" w:sz="0" w:space="0" w:color="auto"/>
            <w:left w:val="none" w:sz="0" w:space="0" w:color="auto"/>
            <w:bottom w:val="none" w:sz="0" w:space="0" w:color="auto"/>
            <w:right w:val="none" w:sz="0" w:space="0" w:color="auto"/>
          </w:divBdr>
        </w:div>
        <w:div w:id="10652262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6655091">
      <w:bodyDiv w:val="1"/>
      <w:marLeft w:val="0"/>
      <w:marRight w:val="0"/>
      <w:marTop w:val="0"/>
      <w:marBottom w:val="0"/>
      <w:divBdr>
        <w:top w:val="none" w:sz="0" w:space="0" w:color="auto"/>
        <w:left w:val="none" w:sz="0" w:space="0" w:color="auto"/>
        <w:bottom w:val="none" w:sz="0" w:space="0" w:color="auto"/>
        <w:right w:val="none" w:sz="0" w:space="0" w:color="auto"/>
      </w:divBdr>
    </w:div>
    <w:div w:id="1857499901">
      <w:bodyDiv w:val="1"/>
      <w:marLeft w:val="0"/>
      <w:marRight w:val="0"/>
      <w:marTop w:val="0"/>
      <w:marBottom w:val="0"/>
      <w:divBdr>
        <w:top w:val="none" w:sz="0" w:space="0" w:color="auto"/>
        <w:left w:val="none" w:sz="0" w:space="0" w:color="auto"/>
        <w:bottom w:val="none" w:sz="0" w:space="0" w:color="auto"/>
        <w:right w:val="none" w:sz="0" w:space="0" w:color="auto"/>
      </w:divBdr>
    </w:div>
    <w:div w:id="1890215640">
      <w:bodyDiv w:val="1"/>
      <w:marLeft w:val="0"/>
      <w:marRight w:val="0"/>
      <w:marTop w:val="0"/>
      <w:marBottom w:val="0"/>
      <w:divBdr>
        <w:top w:val="none" w:sz="0" w:space="0" w:color="auto"/>
        <w:left w:val="none" w:sz="0" w:space="0" w:color="auto"/>
        <w:bottom w:val="none" w:sz="0" w:space="0" w:color="auto"/>
        <w:right w:val="none" w:sz="0" w:space="0" w:color="auto"/>
      </w:divBdr>
    </w:div>
    <w:div w:id="1904215347">
      <w:bodyDiv w:val="1"/>
      <w:marLeft w:val="0"/>
      <w:marRight w:val="0"/>
      <w:marTop w:val="0"/>
      <w:marBottom w:val="0"/>
      <w:divBdr>
        <w:top w:val="none" w:sz="0" w:space="0" w:color="auto"/>
        <w:left w:val="none" w:sz="0" w:space="0" w:color="auto"/>
        <w:bottom w:val="none" w:sz="0" w:space="0" w:color="auto"/>
        <w:right w:val="none" w:sz="0" w:space="0" w:color="auto"/>
      </w:divBdr>
    </w:div>
    <w:div w:id="2058041183">
      <w:bodyDiv w:val="1"/>
      <w:marLeft w:val="0"/>
      <w:marRight w:val="0"/>
      <w:marTop w:val="0"/>
      <w:marBottom w:val="0"/>
      <w:divBdr>
        <w:top w:val="none" w:sz="0" w:space="0" w:color="auto"/>
        <w:left w:val="none" w:sz="0" w:space="0" w:color="auto"/>
        <w:bottom w:val="none" w:sz="0" w:space="0" w:color="auto"/>
        <w:right w:val="none" w:sz="0" w:space="0" w:color="auto"/>
      </w:divBdr>
    </w:div>
    <w:div w:id="2071345394">
      <w:bodyDiv w:val="1"/>
      <w:marLeft w:val="0"/>
      <w:marRight w:val="0"/>
      <w:marTop w:val="0"/>
      <w:marBottom w:val="0"/>
      <w:divBdr>
        <w:top w:val="none" w:sz="0" w:space="0" w:color="auto"/>
        <w:left w:val="none" w:sz="0" w:space="0" w:color="auto"/>
        <w:bottom w:val="none" w:sz="0" w:space="0" w:color="auto"/>
        <w:right w:val="none" w:sz="0" w:space="0" w:color="auto"/>
      </w:divBdr>
    </w:div>
    <w:div w:id="2116749348">
      <w:bodyDiv w:val="1"/>
      <w:marLeft w:val="0"/>
      <w:marRight w:val="0"/>
      <w:marTop w:val="0"/>
      <w:marBottom w:val="0"/>
      <w:divBdr>
        <w:top w:val="none" w:sz="0" w:space="0" w:color="auto"/>
        <w:left w:val="none" w:sz="0" w:space="0" w:color="auto"/>
        <w:bottom w:val="none" w:sz="0" w:space="0" w:color="auto"/>
        <w:right w:val="none" w:sz="0" w:space="0" w:color="auto"/>
      </w:divBdr>
    </w:div>
    <w:div w:id="2117483578">
      <w:bodyDiv w:val="1"/>
      <w:marLeft w:val="0"/>
      <w:marRight w:val="0"/>
      <w:marTop w:val="0"/>
      <w:marBottom w:val="0"/>
      <w:divBdr>
        <w:top w:val="none" w:sz="0" w:space="0" w:color="auto"/>
        <w:left w:val="none" w:sz="0" w:space="0" w:color="auto"/>
        <w:bottom w:val="none" w:sz="0" w:space="0" w:color="auto"/>
        <w:right w:val="none" w:sz="0" w:space="0" w:color="auto"/>
      </w:divBdr>
    </w:div>
    <w:div w:id="21366805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5C182-115C-4C3F-A654-A4D2CD945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2249</Words>
  <Characters>12394</Characters>
  <Application>Microsoft Office Word</Application>
  <DocSecurity>0</DocSecurity>
  <Lines>217</Lines>
  <Paragraphs>74</Paragraphs>
  <ScaleCrop>false</ScaleCrop>
  <HeadingPairs>
    <vt:vector size="2" baseType="variant">
      <vt:variant>
        <vt:lpstr>Título</vt:lpstr>
      </vt:variant>
      <vt:variant>
        <vt:i4>1</vt:i4>
      </vt:variant>
    </vt:vector>
  </HeadingPairs>
  <TitlesOfParts>
    <vt:vector size="1" baseType="lpstr">
      <vt:lpstr/>
    </vt:vector>
  </TitlesOfParts>
  <Company>Ministerio de Comunicaciones</Company>
  <LinksUpToDate>false</LinksUpToDate>
  <CharactersWithSpaces>14569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mlozano</dc:creator>
  <cp:keywords/>
  <cp:lastModifiedBy>Aura Milena Pautt Lopez</cp:lastModifiedBy>
  <cp:revision>5</cp:revision>
  <cp:lastPrinted>2018-11-23T15:55:00Z</cp:lastPrinted>
  <dcterms:created xsi:type="dcterms:W3CDTF">2025-11-04T20:30:00Z</dcterms:created>
  <dcterms:modified xsi:type="dcterms:W3CDTF">2025-11-04T21:11:00Z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2023-05-26T16:33:49Z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e575fb33-392d-45d9-a1bd-f75faff6e635</vt:lpwstr>
  </property>
  <property fmtid="{D5CDD505-2E9C-101B-9397-08002B2CF9AE}" pid="8" name="MSIP_Label_f8da2c01-e402-4fc9-beb9-bac87f3a3b75_ContentBits">
    <vt:lpwstr>2</vt:lpwstr>
  </property>
</Properties>
</file>